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rPr>
          <w:rFonts w:ascii="宋体" w:hAnsi="宋体" w:eastAsia="宋体" w:cs="华文中宋"/>
          <w:sz w:val="28"/>
          <w:szCs w:val="28"/>
        </w:rPr>
      </w:pPr>
    </w:p>
    <w:p>
      <w:pPr>
        <w:pStyle w:val="17"/>
        <w:spacing w:line="360" w:lineRule="auto"/>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bookmarkStart w:id="0" w:name="_Hlk66650756"/>
    </w:p>
    <w:p>
      <w:pPr>
        <w:pStyle w:val="17"/>
        <w:spacing w:line="360" w:lineRule="auto"/>
        <w:jc w:val="center"/>
        <w:rPr>
          <w:rFonts w:ascii="宋体" w:hAnsi="宋体" w:eastAsia="宋体" w:cs="华文中宋"/>
          <w:b/>
          <w:sz w:val="36"/>
          <w:szCs w:val="36"/>
        </w:rPr>
      </w:pPr>
      <w:r>
        <w:rPr>
          <w:rFonts w:hint="eastAsia" w:ascii="宋体" w:hAnsi="宋体" w:eastAsia="宋体" w:cs="华文中宋"/>
          <w:b/>
          <w:sz w:val="36"/>
          <w:szCs w:val="36"/>
        </w:rPr>
        <w:t>《工程招标代理机构</w:t>
      </w:r>
      <w:bookmarkEnd w:id="0"/>
      <w:r>
        <w:rPr>
          <w:rFonts w:hint="eastAsia" w:ascii="宋体" w:hAnsi="宋体" w:eastAsia="宋体" w:cs="华文中宋"/>
          <w:b/>
          <w:sz w:val="36"/>
          <w:szCs w:val="36"/>
        </w:rPr>
        <w:t>信用评价管理办法（试行）》</w:t>
      </w:r>
    </w:p>
    <w:p>
      <w:pPr>
        <w:pStyle w:val="17"/>
        <w:spacing w:line="360" w:lineRule="auto"/>
        <w:jc w:val="center"/>
        <w:rPr>
          <w:rFonts w:ascii="宋体" w:hAnsi="宋体" w:eastAsia="宋体" w:cs="华文中宋"/>
          <w:b/>
          <w:sz w:val="36"/>
          <w:szCs w:val="36"/>
        </w:rPr>
      </w:pPr>
    </w:p>
    <w:p>
      <w:pPr>
        <w:pStyle w:val="17"/>
        <w:tabs>
          <w:tab w:val="left" w:pos="3431"/>
          <w:tab w:val="center" w:pos="4156"/>
        </w:tabs>
        <w:spacing w:line="360" w:lineRule="auto"/>
        <w:rPr>
          <w:rFonts w:ascii="宋体" w:hAnsi="宋体" w:eastAsia="宋体" w:cs="华文中宋"/>
          <w:b/>
          <w:sz w:val="36"/>
          <w:szCs w:val="36"/>
        </w:rPr>
      </w:pPr>
      <w:r>
        <w:rPr>
          <w:rFonts w:ascii="宋体" w:hAnsi="宋体" w:eastAsia="宋体" w:cs="华文中宋"/>
          <w:b/>
          <w:sz w:val="36"/>
          <w:szCs w:val="36"/>
        </w:rPr>
        <w:tab/>
      </w:r>
    </w:p>
    <w:p>
      <w:pPr>
        <w:pStyle w:val="17"/>
        <w:tabs>
          <w:tab w:val="left" w:pos="3431"/>
          <w:tab w:val="center" w:pos="4156"/>
        </w:tabs>
        <w:spacing w:line="360" w:lineRule="auto"/>
        <w:rPr>
          <w:rFonts w:ascii="宋体" w:hAnsi="宋体" w:eastAsia="宋体" w:cs="华文中宋"/>
          <w:b/>
          <w:sz w:val="36"/>
          <w:szCs w:val="36"/>
        </w:rPr>
      </w:pPr>
      <w:r>
        <w:rPr>
          <w:rFonts w:ascii="宋体" w:hAnsi="宋体" w:eastAsia="宋体" w:cs="华文中宋"/>
          <w:b/>
          <w:sz w:val="36"/>
          <w:szCs w:val="36"/>
        </w:rPr>
        <w:tab/>
      </w: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pStyle w:val="17"/>
        <w:spacing w:line="360" w:lineRule="auto"/>
        <w:jc w:val="center"/>
        <w:rPr>
          <w:rFonts w:ascii="宋体" w:hAnsi="宋体" w:eastAsia="宋体" w:cs="华文中宋"/>
          <w:b/>
          <w:sz w:val="36"/>
          <w:szCs w:val="36"/>
        </w:rPr>
      </w:pPr>
    </w:p>
    <w:p>
      <w:pPr>
        <w:widowControl/>
        <w:jc w:val="center"/>
        <w:rPr>
          <w:rFonts w:ascii="宋体" w:hAnsi="宋体" w:cs="华文中宋"/>
          <w:b/>
          <w:kern w:val="0"/>
          <w:sz w:val="36"/>
          <w:szCs w:val="36"/>
        </w:rPr>
      </w:pPr>
      <w:r>
        <w:rPr>
          <w:rFonts w:hint="eastAsia" w:ascii="宋体" w:hAnsi="宋体" w:cs="华文中宋"/>
          <w:b/>
          <w:kern w:val="0"/>
          <w:sz w:val="36"/>
          <w:szCs w:val="36"/>
        </w:rPr>
        <w:t>中国土木工程学会建筑市场与招标投标研究分会</w:t>
      </w:r>
    </w:p>
    <w:p>
      <w:pPr>
        <w:widowControl/>
        <w:jc w:val="center"/>
        <w:rPr>
          <w:rFonts w:ascii="宋体" w:hAnsi="宋体" w:cs="华文中宋"/>
          <w:b/>
          <w:kern w:val="0"/>
          <w:sz w:val="36"/>
          <w:szCs w:val="36"/>
        </w:rPr>
      </w:pPr>
    </w:p>
    <w:p>
      <w:pPr>
        <w:pStyle w:val="17"/>
        <w:spacing w:line="360" w:lineRule="auto"/>
        <w:jc w:val="center"/>
        <w:rPr>
          <w:rFonts w:ascii="宋体" w:hAnsi="宋体" w:eastAsia="宋体" w:cs="华文中宋"/>
          <w:b/>
          <w:sz w:val="32"/>
          <w:szCs w:val="32"/>
        </w:rPr>
      </w:pPr>
      <w:r>
        <w:rPr>
          <w:rFonts w:hint="eastAsia" w:ascii="宋体" w:hAnsi="宋体" w:cs="华文中宋"/>
          <w:b/>
          <w:sz w:val="32"/>
          <w:szCs w:val="32"/>
        </w:rPr>
        <w:t>（</w:t>
      </w:r>
      <w:r>
        <w:rPr>
          <w:rFonts w:ascii="宋体" w:hAnsi="宋体" w:cs="华文中宋"/>
          <w:b/>
          <w:sz w:val="32"/>
          <w:szCs w:val="32"/>
        </w:rPr>
        <w:t>2021年7</w:t>
      </w:r>
      <w:r>
        <w:rPr>
          <w:rFonts w:hint="eastAsia" w:ascii="宋体" w:hAnsi="宋体" w:cs="华文中宋"/>
          <w:b/>
          <w:sz w:val="32"/>
          <w:szCs w:val="32"/>
        </w:rPr>
        <w:t>月</w:t>
      </w:r>
      <w:r>
        <w:rPr>
          <w:rFonts w:ascii="宋体" w:hAnsi="宋体" w:cs="华文中宋"/>
          <w:b/>
          <w:sz w:val="32"/>
          <w:szCs w:val="32"/>
        </w:rPr>
        <w:t>1</w:t>
      </w:r>
      <w:r>
        <w:rPr>
          <w:rFonts w:hint="eastAsia" w:ascii="宋体" w:hAnsi="宋体" w:cs="华文中宋"/>
          <w:b/>
          <w:sz w:val="32"/>
          <w:szCs w:val="32"/>
          <w:lang w:val="en-US" w:eastAsia="zh-CN"/>
        </w:rPr>
        <w:t>2</w:t>
      </w:r>
      <w:r>
        <w:rPr>
          <w:rFonts w:ascii="宋体" w:hAnsi="宋体" w:cs="华文中宋"/>
          <w:b/>
          <w:sz w:val="32"/>
          <w:szCs w:val="32"/>
        </w:rPr>
        <w:t>日</w:t>
      </w:r>
      <w:r>
        <w:rPr>
          <w:rFonts w:hint="eastAsia" w:ascii="宋体" w:hAnsi="宋体" w:cs="华文中宋"/>
          <w:b/>
          <w:sz w:val="32"/>
          <w:szCs w:val="32"/>
        </w:rPr>
        <w:t>）</w:t>
      </w:r>
    </w:p>
    <w:p>
      <w:pPr>
        <w:pStyle w:val="17"/>
        <w:spacing w:line="360" w:lineRule="auto"/>
        <w:jc w:val="both"/>
        <w:rPr>
          <w:rFonts w:ascii="宋体" w:hAnsi="宋体" w:eastAsia="宋体" w:cs="华文中宋"/>
          <w:b/>
          <w:bCs/>
          <w:sz w:val="32"/>
          <w:szCs w:val="32"/>
        </w:rPr>
      </w:pPr>
    </w:p>
    <w:p>
      <w:pPr>
        <w:pStyle w:val="17"/>
        <w:spacing w:line="360" w:lineRule="auto"/>
        <w:jc w:val="center"/>
        <w:rPr>
          <w:rFonts w:ascii="宋体" w:hAnsi="宋体" w:eastAsia="宋体" w:cs="华文中宋"/>
          <w:b/>
          <w:bCs/>
          <w:sz w:val="32"/>
          <w:szCs w:val="32"/>
        </w:rPr>
      </w:pPr>
    </w:p>
    <w:p>
      <w:pPr>
        <w:pStyle w:val="17"/>
        <w:spacing w:line="360" w:lineRule="auto"/>
        <w:jc w:val="center"/>
        <w:rPr>
          <w:rFonts w:ascii="宋体" w:hAnsi="宋体" w:eastAsia="宋体" w:cs="华文中宋"/>
          <w:b/>
          <w:bCs/>
          <w:sz w:val="32"/>
          <w:szCs w:val="32"/>
        </w:rPr>
      </w:pPr>
      <w:r>
        <w:rPr>
          <w:rFonts w:hint="eastAsia" w:ascii="宋体" w:hAnsi="宋体" w:eastAsia="宋体" w:cs="华文中宋"/>
          <w:b/>
          <w:bCs/>
          <w:sz w:val="32"/>
          <w:szCs w:val="32"/>
        </w:rPr>
        <w:t>目</w:t>
      </w:r>
      <w:r>
        <w:rPr>
          <w:rFonts w:hint="eastAsia" w:ascii="宋体" w:hAnsi="宋体" w:eastAsia="宋体" w:cs="华文中宋"/>
          <w:b/>
          <w:bCs/>
          <w:sz w:val="32"/>
          <w:szCs w:val="32"/>
          <w:lang w:val="en-US" w:eastAsia="zh-CN"/>
        </w:rPr>
        <w:t xml:space="preserve"> </w:t>
      </w:r>
      <w:r>
        <w:rPr>
          <w:rFonts w:hint="eastAsia" w:ascii="宋体" w:hAnsi="宋体" w:eastAsia="宋体" w:cs="华文中宋"/>
          <w:b/>
          <w:bCs/>
          <w:sz w:val="32"/>
          <w:szCs w:val="32"/>
        </w:rPr>
        <w:t>录</w:t>
      </w:r>
    </w:p>
    <w:p>
      <w:pPr>
        <w:pStyle w:val="2"/>
        <w:tabs>
          <w:tab w:val="right" w:leader="dot" w:pos="8296"/>
        </w:tabs>
        <w:spacing w:line="360" w:lineRule="auto"/>
        <w:rPr>
          <w:rFonts w:ascii="宋体" w:hAnsi="宋体"/>
          <w:sz w:val="30"/>
          <w:szCs w:val="30"/>
        </w:rPr>
      </w:pPr>
      <w:bookmarkStart w:id="1" w:name="_Hlk65962107"/>
      <w:r>
        <w:rPr>
          <w:rFonts w:ascii="宋体" w:hAnsi="宋体"/>
          <w:sz w:val="30"/>
          <w:szCs w:val="30"/>
        </w:rPr>
        <w:fldChar w:fldCharType="begin"/>
      </w:r>
      <w:r>
        <w:rPr>
          <w:rFonts w:ascii="宋体" w:hAnsi="宋体"/>
          <w:sz w:val="30"/>
          <w:szCs w:val="30"/>
        </w:rPr>
        <w:instrText xml:space="preserve"> TOC \o </w:instrText>
      </w:r>
      <w:r>
        <w:rPr>
          <w:rFonts w:ascii="宋体" w:hAnsi="宋体"/>
          <w:sz w:val="30"/>
          <w:szCs w:val="30"/>
        </w:rPr>
        <w:fldChar w:fldCharType="separate"/>
      </w:r>
      <w:r>
        <w:rPr>
          <w:rFonts w:hint="eastAsia" w:ascii="宋体" w:hAnsi="宋体"/>
          <w:sz w:val="30"/>
          <w:szCs w:val="30"/>
        </w:rPr>
        <w:t>第一章 总 则</w:t>
      </w:r>
      <w:r>
        <w:fldChar w:fldCharType="begin"/>
      </w:r>
      <w:r>
        <w:instrText xml:space="preserve"> HYPERLINK \l "_Toc444698168" </w:instrText>
      </w:r>
      <w:r>
        <w:fldChar w:fldCharType="separate"/>
      </w:r>
      <w:r>
        <w:rPr>
          <w:rFonts w:hint="eastAsia" w:ascii="宋体" w:hAnsi="宋体"/>
          <w:sz w:val="30"/>
          <w:szCs w:val="30"/>
        </w:rPr>
        <w:tab/>
      </w:r>
      <w:r>
        <w:rPr>
          <w:rFonts w:hint="eastAsia" w:ascii="宋体" w:hAnsi="宋体"/>
          <w:sz w:val="30"/>
          <w:szCs w:val="30"/>
        </w:rPr>
        <w:t>2</w:t>
      </w:r>
      <w:r>
        <w:rPr>
          <w:rFonts w:hint="eastAsia" w:ascii="宋体" w:hAnsi="宋体"/>
          <w:sz w:val="30"/>
          <w:szCs w:val="30"/>
        </w:rPr>
        <w:fldChar w:fldCharType="end"/>
      </w:r>
    </w:p>
    <w:p>
      <w:pPr>
        <w:pStyle w:val="2"/>
        <w:tabs>
          <w:tab w:val="right" w:leader="dot" w:pos="8296"/>
        </w:tabs>
        <w:spacing w:line="360" w:lineRule="auto"/>
        <w:rPr>
          <w:rFonts w:hint="eastAsia" w:ascii="宋体" w:hAnsi="宋体" w:eastAsia="宋体"/>
          <w:sz w:val="30"/>
          <w:szCs w:val="30"/>
          <w:lang w:val="en-US" w:eastAsia="zh-CN"/>
        </w:rPr>
      </w:pPr>
      <w:r>
        <w:rPr>
          <w:rFonts w:hint="eastAsia" w:ascii="宋体" w:hAnsi="宋体"/>
          <w:sz w:val="30"/>
          <w:szCs w:val="30"/>
        </w:rPr>
        <w:t>第二章 组织机构和职责</w:t>
      </w:r>
      <w:r>
        <w:fldChar w:fldCharType="begin"/>
      </w:r>
      <w:r>
        <w:instrText xml:space="preserve"> HYPERLINK \l "_Toc444698169" </w:instrText>
      </w:r>
      <w:r>
        <w:fldChar w:fldCharType="separate"/>
      </w:r>
      <w:r>
        <w:rPr>
          <w:rFonts w:hint="eastAsia" w:ascii="宋体" w:hAnsi="宋体"/>
          <w:sz w:val="30"/>
          <w:szCs w:val="30"/>
        </w:rPr>
        <w:tab/>
      </w:r>
      <w:r>
        <w:rPr>
          <w:rFonts w:hint="eastAsia" w:ascii="宋体" w:hAnsi="宋体"/>
          <w:sz w:val="30"/>
          <w:szCs w:val="30"/>
        </w:rPr>
        <w:fldChar w:fldCharType="end"/>
      </w:r>
      <w:r>
        <w:rPr>
          <w:rFonts w:hint="eastAsia" w:ascii="宋体" w:hAnsi="宋体"/>
          <w:sz w:val="30"/>
          <w:szCs w:val="30"/>
          <w:lang w:val="en-US" w:eastAsia="zh-CN"/>
        </w:rPr>
        <w:t>2</w:t>
      </w:r>
    </w:p>
    <w:p>
      <w:pPr>
        <w:pStyle w:val="2"/>
        <w:tabs>
          <w:tab w:val="right" w:leader="dot" w:pos="8296"/>
        </w:tabs>
        <w:spacing w:line="360" w:lineRule="auto"/>
        <w:rPr>
          <w:rFonts w:ascii="宋体" w:hAnsi="宋体"/>
          <w:sz w:val="30"/>
          <w:szCs w:val="30"/>
        </w:rPr>
      </w:pPr>
      <w:r>
        <w:rPr>
          <w:rFonts w:hint="eastAsia" w:ascii="宋体" w:hAnsi="宋体"/>
          <w:sz w:val="30"/>
          <w:szCs w:val="30"/>
        </w:rPr>
        <w:t>第三章 评价对象和评价程序</w:t>
      </w:r>
      <w:r>
        <w:fldChar w:fldCharType="begin"/>
      </w:r>
      <w:r>
        <w:instrText xml:space="preserve"> HYPERLINK \l "_Toc444698170" </w:instrText>
      </w:r>
      <w:r>
        <w:fldChar w:fldCharType="separate"/>
      </w:r>
      <w:r>
        <w:rPr>
          <w:rFonts w:hint="eastAsia" w:ascii="宋体" w:hAnsi="宋体"/>
          <w:sz w:val="30"/>
          <w:szCs w:val="30"/>
        </w:rPr>
        <w:tab/>
      </w:r>
      <w:r>
        <w:rPr>
          <w:rFonts w:hint="eastAsia" w:ascii="宋体" w:hAnsi="宋体"/>
          <w:sz w:val="30"/>
          <w:szCs w:val="30"/>
        </w:rPr>
        <w:fldChar w:fldCharType="end"/>
      </w:r>
      <w:r>
        <w:rPr>
          <w:rFonts w:hint="eastAsia" w:ascii="宋体" w:hAnsi="宋体"/>
          <w:color w:val="000000"/>
          <w:sz w:val="30"/>
          <w:szCs w:val="30"/>
        </w:rPr>
        <w:t>3</w:t>
      </w:r>
    </w:p>
    <w:p>
      <w:pPr>
        <w:pStyle w:val="2"/>
        <w:tabs>
          <w:tab w:val="right" w:leader="dot" w:pos="8296"/>
        </w:tabs>
        <w:spacing w:line="360" w:lineRule="auto"/>
        <w:rPr>
          <w:rFonts w:hint="eastAsia" w:ascii="宋体" w:hAnsi="宋体" w:eastAsia="宋体"/>
          <w:sz w:val="30"/>
          <w:szCs w:val="30"/>
          <w:lang w:val="en-US" w:eastAsia="zh-CN"/>
        </w:rPr>
      </w:pPr>
      <w:r>
        <w:rPr>
          <w:rFonts w:hint="eastAsia" w:ascii="宋体" w:hAnsi="宋体"/>
          <w:color w:val="000000"/>
          <w:sz w:val="30"/>
          <w:szCs w:val="30"/>
        </w:rPr>
        <w:t>第四章 信用等级标准</w:t>
      </w:r>
      <w:r>
        <w:fldChar w:fldCharType="begin"/>
      </w:r>
      <w:r>
        <w:instrText xml:space="preserve"> HYPERLINK \l "_Toc444698171" </w:instrText>
      </w:r>
      <w:r>
        <w:fldChar w:fldCharType="separate"/>
      </w:r>
      <w:r>
        <w:rPr>
          <w:rFonts w:hint="eastAsia" w:ascii="宋体" w:hAnsi="宋体"/>
          <w:sz w:val="30"/>
          <w:szCs w:val="30"/>
        </w:rPr>
        <w:tab/>
      </w:r>
      <w:r>
        <w:rPr>
          <w:rFonts w:hint="eastAsia" w:ascii="宋体" w:hAnsi="宋体"/>
          <w:sz w:val="30"/>
          <w:szCs w:val="30"/>
        </w:rPr>
        <w:fldChar w:fldCharType="end"/>
      </w:r>
      <w:r>
        <w:rPr>
          <w:rFonts w:hint="eastAsia" w:ascii="宋体" w:hAnsi="宋体"/>
          <w:sz w:val="30"/>
          <w:szCs w:val="30"/>
          <w:lang w:val="en-US" w:eastAsia="zh-CN"/>
        </w:rPr>
        <w:t>4</w:t>
      </w:r>
    </w:p>
    <w:p>
      <w:pPr>
        <w:pStyle w:val="2"/>
        <w:tabs>
          <w:tab w:val="right" w:leader="dot" w:pos="8296"/>
        </w:tabs>
        <w:spacing w:line="360" w:lineRule="auto"/>
        <w:rPr>
          <w:rFonts w:ascii="宋体" w:hAnsi="宋体"/>
          <w:sz w:val="30"/>
          <w:szCs w:val="30"/>
        </w:rPr>
      </w:pPr>
      <w:r>
        <w:rPr>
          <w:rFonts w:hint="eastAsia" w:ascii="宋体" w:hAnsi="宋体"/>
          <w:color w:val="000000"/>
          <w:sz w:val="30"/>
          <w:szCs w:val="30"/>
        </w:rPr>
        <w:t xml:space="preserve">第五章 </w:t>
      </w:r>
      <w:r>
        <w:rPr>
          <w:rFonts w:hint="eastAsia" w:ascii="宋体" w:hAnsi="宋体"/>
          <w:sz w:val="30"/>
          <w:szCs w:val="30"/>
        </w:rPr>
        <w:t>信用评价结果推广应用</w:t>
      </w:r>
      <w:r>
        <w:fldChar w:fldCharType="begin"/>
      </w:r>
      <w:r>
        <w:instrText xml:space="preserve"> HYPERLINK \l "_Toc444698172" </w:instrText>
      </w:r>
      <w:r>
        <w:fldChar w:fldCharType="separate"/>
      </w:r>
      <w:r>
        <w:rPr>
          <w:rFonts w:hint="eastAsia" w:ascii="宋体" w:hAnsi="宋体"/>
          <w:sz w:val="30"/>
          <w:szCs w:val="30"/>
        </w:rPr>
        <w:tab/>
      </w:r>
      <w:r>
        <w:rPr>
          <w:rFonts w:hint="eastAsia" w:ascii="宋体" w:hAnsi="宋体"/>
          <w:sz w:val="30"/>
          <w:szCs w:val="30"/>
        </w:rPr>
        <w:fldChar w:fldCharType="end"/>
      </w:r>
      <w:r>
        <w:rPr>
          <w:rFonts w:hint="eastAsia" w:ascii="宋体" w:hAnsi="宋体"/>
          <w:sz w:val="30"/>
          <w:szCs w:val="30"/>
        </w:rPr>
        <w:t>6</w:t>
      </w:r>
    </w:p>
    <w:p>
      <w:pPr>
        <w:pStyle w:val="2"/>
        <w:tabs>
          <w:tab w:val="right" w:leader="dot" w:pos="8296"/>
        </w:tabs>
        <w:spacing w:line="360" w:lineRule="auto"/>
        <w:rPr>
          <w:rFonts w:hint="eastAsia" w:ascii="宋体" w:hAnsi="宋体" w:eastAsia="宋体"/>
          <w:sz w:val="30"/>
          <w:szCs w:val="30"/>
          <w:lang w:val="en-US" w:eastAsia="zh-CN"/>
        </w:rPr>
      </w:pPr>
      <w:r>
        <w:rPr>
          <w:rFonts w:hint="eastAsia" w:ascii="宋体" w:hAnsi="宋体"/>
          <w:sz w:val="30"/>
          <w:szCs w:val="30"/>
        </w:rPr>
        <w:t>第六章 动态管理</w:t>
      </w:r>
      <w:r>
        <w:fldChar w:fldCharType="begin"/>
      </w:r>
      <w:r>
        <w:instrText xml:space="preserve"> HYPERLINK \l "_Toc444698173" </w:instrText>
      </w:r>
      <w:r>
        <w:fldChar w:fldCharType="separate"/>
      </w:r>
      <w:r>
        <w:rPr>
          <w:rFonts w:hint="eastAsia" w:ascii="宋体" w:hAnsi="宋体"/>
          <w:sz w:val="30"/>
          <w:szCs w:val="30"/>
        </w:rPr>
        <w:tab/>
      </w:r>
      <w:r>
        <w:rPr>
          <w:rFonts w:hint="eastAsia" w:ascii="宋体" w:hAnsi="宋体"/>
          <w:sz w:val="30"/>
          <w:szCs w:val="30"/>
        </w:rPr>
        <w:fldChar w:fldCharType="end"/>
      </w:r>
      <w:r>
        <w:rPr>
          <w:rFonts w:hint="eastAsia" w:ascii="宋体" w:hAnsi="宋体"/>
          <w:sz w:val="30"/>
          <w:szCs w:val="30"/>
          <w:lang w:val="en-US" w:eastAsia="zh-CN"/>
        </w:rPr>
        <w:t>6</w:t>
      </w:r>
    </w:p>
    <w:p>
      <w:pPr>
        <w:pStyle w:val="2"/>
        <w:tabs>
          <w:tab w:val="right" w:leader="dot" w:pos="8296"/>
        </w:tabs>
        <w:spacing w:line="360" w:lineRule="auto"/>
        <w:rPr>
          <w:rFonts w:ascii="宋体" w:hAnsi="宋体"/>
          <w:sz w:val="30"/>
          <w:szCs w:val="30"/>
        </w:rPr>
      </w:pPr>
      <w:r>
        <w:rPr>
          <w:rFonts w:hint="eastAsia" w:ascii="宋体" w:hAnsi="宋体"/>
          <w:sz w:val="30"/>
          <w:szCs w:val="30"/>
        </w:rPr>
        <w:t>第七章 工作监督</w:t>
      </w:r>
      <w:r>
        <w:fldChar w:fldCharType="begin"/>
      </w:r>
      <w:r>
        <w:instrText xml:space="preserve"> HYPERLINK \l "_Toc444698174" </w:instrText>
      </w:r>
      <w:r>
        <w:fldChar w:fldCharType="separate"/>
      </w:r>
      <w:r>
        <w:rPr>
          <w:rFonts w:hint="eastAsia" w:ascii="宋体" w:hAnsi="宋体"/>
          <w:sz w:val="30"/>
          <w:szCs w:val="30"/>
        </w:rPr>
        <w:tab/>
      </w:r>
      <w:r>
        <w:rPr>
          <w:rFonts w:hint="eastAsia" w:ascii="宋体" w:hAnsi="宋体"/>
          <w:sz w:val="30"/>
          <w:szCs w:val="30"/>
          <w:lang w:val="en-US" w:eastAsia="zh-CN"/>
        </w:rPr>
        <w:t>7</w:t>
      </w:r>
      <w:r>
        <w:rPr>
          <w:rFonts w:hint="eastAsia" w:ascii="宋体" w:hAnsi="宋体"/>
          <w:sz w:val="30"/>
          <w:szCs w:val="30"/>
        </w:rPr>
        <w:fldChar w:fldCharType="end"/>
      </w:r>
    </w:p>
    <w:p>
      <w:pPr>
        <w:pStyle w:val="2"/>
        <w:tabs>
          <w:tab w:val="right" w:leader="dot" w:pos="8296"/>
        </w:tabs>
        <w:spacing w:line="360" w:lineRule="auto"/>
        <w:rPr>
          <w:rFonts w:ascii="宋体" w:hAnsi="宋体"/>
          <w:sz w:val="30"/>
          <w:szCs w:val="30"/>
        </w:rPr>
      </w:pPr>
      <w:r>
        <w:rPr>
          <w:rFonts w:hint="eastAsia" w:ascii="宋体" w:hAnsi="宋体"/>
          <w:sz w:val="30"/>
          <w:szCs w:val="30"/>
        </w:rPr>
        <w:t>第八章 附则</w:t>
      </w:r>
      <w:r>
        <w:fldChar w:fldCharType="begin"/>
      </w:r>
      <w:r>
        <w:instrText xml:space="preserve"> HYPERLINK \l "_Toc444698177" </w:instrText>
      </w:r>
      <w:r>
        <w:fldChar w:fldCharType="separate"/>
      </w:r>
      <w:r>
        <w:rPr>
          <w:rFonts w:hint="eastAsia" w:ascii="宋体" w:hAnsi="宋体"/>
          <w:sz w:val="30"/>
          <w:szCs w:val="30"/>
        </w:rPr>
        <w:tab/>
      </w:r>
      <w:r>
        <w:rPr>
          <w:rFonts w:hint="eastAsia" w:ascii="宋体" w:hAnsi="宋体"/>
          <w:sz w:val="30"/>
          <w:szCs w:val="30"/>
          <w:lang w:val="en-US" w:eastAsia="zh-CN"/>
        </w:rPr>
        <w:t>7</w:t>
      </w:r>
      <w:r>
        <w:rPr>
          <w:rFonts w:hint="eastAsia" w:ascii="宋体" w:hAnsi="宋体"/>
          <w:sz w:val="30"/>
          <w:szCs w:val="30"/>
        </w:rPr>
        <w:fldChar w:fldCharType="end"/>
      </w:r>
      <w:r>
        <w:rPr>
          <w:rFonts w:ascii="宋体" w:hAnsi="宋体"/>
          <w:sz w:val="30"/>
          <w:szCs w:val="30"/>
        </w:rPr>
        <w:fldChar w:fldCharType="end"/>
      </w:r>
      <w:bookmarkStart w:id="27" w:name="_GoBack"/>
      <w:bookmarkEnd w:id="27"/>
    </w:p>
    <w:bookmarkEnd w:id="1"/>
    <w:p>
      <w:pPr>
        <w:pStyle w:val="17"/>
        <w:spacing w:line="480" w:lineRule="auto"/>
        <w:rPr>
          <w:rFonts w:ascii="宋体" w:hAnsi="宋体" w:eastAsia="宋体" w:cs="华文中宋"/>
          <w:kern w:val="1"/>
          <w:sz w:val="30"/>
          <w:szCs w:val="30"/>
        </w:rPr>
      </w:pPr>
    </w:p>
    <w:p>
      <w:pPr>
        <w:pStyle w:val="17"/>
        <w:spacing w:line="480" w:lineRule="auto"/>
        <w:rPr>
          <w:rFonts w:ascii="宋体" w:hAnsi="宋体" w:eastAsia="宋体" w:cs="华文中宋"/>
          <w:kern w:val="1"/>
          <w:sz w:val="30"/>
          <w:szCs w:val="30"/>
        </w:rPr>
      </w:pPr>
    </w:p>
    <w:p>
      <w:pPr>
        <w:widowControl/>
        <w:jc w:val="left"/>
        <w:rPr>
          <w:rFonts w:ascii="宋体" w:hAnsi="宋体" w:cs="华文中宋"/>
          <w:sz w:val="30"/>
          <w:szCs w:val="30"/>
        </w:rPr>
      </w:pPr>
      <w:r>
        <w:rPr>
          <w:rFonts w:ascii="宋体" w:hAnsi="宋体" w:cs="华文中宋"/>
          <w:sz w:val="30"/>
          <w:szCs w:val="30"/>
        </w:rPr>
        <w:br w:type="page"/>
      </w:r>
    </w:p>
    <w:p>
      <w:pPr>
        <w:pStyle w:val="2"/>
        <w:pageBreakBefore w:val="0"/>
        <w:kinsoku/>
        <w:wordWrap/>
        <w:overflowPunct/>
        <w:topLinePunct w:val="0"/>
        <w:autoSpaceDE/>
        <w:autoSpaceDN/>
        <w:bidi w:val="0"/>
        <w:adjustRightInd/>
        <w:snapToGrid/>
        <w:spacing w:line="560" w:lineRule="exact"/>
        <w:jc w:val="center"/>
        <w:textAlignment w:val="auto"/>
        <w:rPr>
          <w:rFonts w:ascii="宋体" w:hAnsi="宋体"/>
          <w:sz w:val="30"/>
          <w:szCs w:val="30"/>
        </w:rPr>
      </w:pPr>
      <w:bookmarkStart w:id="2" w:name="_Toc444698168"/>
      <w:bookmarkEnd w:id="2"/>
      <w:bookmarkStart w:id="3" w:name="_Toc184187784"/>
      <w:bookmarkEnd w:id="3"/>
      <w:r>
        <w:rPr>
          <w:rFonts w:hint="eastAsia" w:ascii="宋体" w:hAnsi="宋体"/>
          <w:sz w:val="30"/>
          <w:szCs w:val="30"/>
        </w:rPr>
        <w:t>第一章 总 则</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 xml:space="preserve">第一条 </w:t>
      </w:r>
      <w:bookmarkStart w:id="4" w:name="_Hlk75945947"/>
      <w:r>
        <w:rPr>
          <w:rFonts w:hint="eastAsia" w:ascii="宋体" w:hAnsi="宋体"/>
          <w:sz w:val="30"/>
          <w:szCs w:val="30"/>
        </w:rPr>
        <w:t>为落实国务院《社会信用体系建设规划纲要（2014-2020年）》（国发〔2014〕21号）、民政部等八部委《关于推进行业协会商会诚信自律建设工作的意见》（民发〔2014〕225号）、住建部《建筑市场信用管理暂行办法》（</w:t>
      </w:r>
      <w:r>
        <w:rPr>
          <w:rFonts w:ascii="宋体" w:hAnsi="宋体"/>
          <w:sz w:val="30"/>
          <w:szCs w:val="30"/>
        </w:rPr>
        <w:t>建市[</w:t>
      </w:r>
      <w:r>
        <w:rPr>
          <w:rFonts w:hint="eastAsia" w:ascii="宋体" w:hAnsi="宋体"/>
          <w:sz w:val="30"/>
          <w:szCs w:val="30"/>
        </w:rPr>
        <w:t>2017</w:t>
      </w:r>
      <w:r>
        <w:rPr>
          <w:rFonts w:ascii="宋体" w:hAnsi="宋体"/>
          <w:sz w:val="30"/>
          <w:szCs w:val="30"/>
        </w:rPr>
        <w:t>]</w:t>
      </w:r>
      <w:r>
        <w:rPr>
          <w:rFonts w:hint="eastAsia" w:ascii="宋体" w:hAnsi="宋体"/>
          <w:sz w:val="30"/>
          <w:szCs w:val="30"/>
        </w:rPr>
        <w:t>241</w:t>
      </w:r>
      <w:r>
        <w:rPr>
          <w:rFonts w:ascii="宋体" w:hAnsi="宋体"/>
          <w:sz w:val="30"/>
          <w:szCs w:val="30"/>
        </w:rPr>
        <w:t>号</w:t>
      </w:r>
      <w:r>
        <w:rPr>
          <w:rFonts w:hint="eastAsia" w:ascii="宋体" w:hAnsi="宋体"/>
          <w:sz w:val="30"/>
          <w:szCs w:val="30"/>
        </w:rPr>
        <w:t>）等文件精神，推进工程招标投标行业信用体系建设，构建“守信激励、失信惩戒”机制，促进行业高质量发展，结合行业特点，制定本办法。</w:t>
      </w:r>
    </w:p>
    <w:bookmarkEnd w:id="4"/>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第二条</w:t>
      </w:r>
      <w:r>
        <w:rPr>
          <w:rFonts w:hint="eastAsia" w:ascii="宋体" w:hAnsi="宋体"/>
          <w:sz w:val="30"/>
          <w:szCs w:val="30"/>
        </w:rPr>
        <w:t xml:space="preserve"> </w:t>
      </w:r>
      <w:r>
        <w:rPr>
          <w:rFonts w:hint="eastAsia" w:ascii="宋体" w:hAnsi="宋体" w:cs="宋体"/>
          <w:sz w:val="30"/>
          <w:szCs w:val="30"/>
        </w:rPr>
        <w:t xml:space="preserve">本办法适用于中国土木工程学会建筑市场与招标投标研究分会（以下简称“分会”）会员单位及有关企业。 </w:t>
      </w:r>
    </w:p>
    <w:p>
      <w:pPr>
        <w:pStyle w:val="17"/>
        <w:pageBreakBefore w:val="0"/>
        <w:kinsoku/>
        <w:wordWrap/>
        <w:overflowPunct/>
        <w:topLinePunct w:val="0"/>
        <w:autoSpaceDE/>
        <w:autoSpaceDN/>
        <w:bidi w:val="0"/>
        <w:adjustRightInd/>
        <w:snapToGrid/>
        <w:spacing w:line="560" w:lineRule="exact"/>
        <w:ind w:firstLine="602" w:firstLineChars="200"/>
        <w:jc w:val="both"/>
        <w:textAlignment w:val="auto"/>
        <w:rPr>
          <w:rFonts w:ascii="宋体" w:hAnsi="宋体" w:eastAsia="宋体"/>
          <w:sz w:val="30"/>
          <w:szCs w:val="30"/>
        </w:rPr>
      </w:pPr>
      <w:r>
        <w:rPr>
          <w:rFonts w:hint="eastAsia" w:ascii="宋体" w:hAnsi="宋体" w:eastAsia="宋体"/>
          <w:b/>
          <w:sz w:val="30"/>
          <w:szCs w:val="30"/>
        </w:rPr>
        <w:t xml:space="preserve">第三条 </w:t>
      </w:r>
      <w:r>
        <w:rPr>
          <w:rFonts w:hint="eastAsia" w:ascii="宋体" w:hAnsi="宋体" w:eastAsia="宋体" w:cs="宋体"/>
          <w:sz w:val="30"/>
          <w:szCs w:val="30"/>
        </w:rPr>
        <w:t>工程招标代理机构</w:t>
      </w:r>
      <w:r>
        <w:rPr>
          <w:rFonts w:hint="eastAsia" w:ascii="宋体" w:hAnsi="宋体" w:eastAsia="宋体" w:cs="Times New Roman"/>
          <w:kern w:val="1"/>
          <w:sz w:val="30"/>
          <w:szCs w:val="30"/>
        </w:rPr>
        <w:t>信用评价是行业自律行为,遵循“自愿、客观、公平、公开、公正”的</w:t>
      </w:r>
      <w:r>
        <w:rPr>
          <w:rFonts w:hint="eastAsia" w:ascii="宋体" w:hAnsi="宋体" w:eastAsia="宋体"/>
          <w:sz w:val="30"/>
          <w:szCs w:val="30"/>
        </w:rPr>
        <w:t>原则。</w:t>
      </w:r>
    </w:p>
    <w:p>
      <w:pPr>
        <w:pStyle w:val="2"/>
        <w:pageBreakBefore w:val="0"/>
        <w:kinsoku/>
        <w:wordWrap/>
        <w:overflowPunct/>
        <w:topLinePunct w:val="0"/>
        <w:autoSpaceDE/>
        <w:autoSpaceDN/>
        <w:bidi w:val="0"/>
        <w:adjustRightInd/>
        <w:snapToGrid/>
        <w:spacing w:line="560" w:lineRule="exact"/>
        <w:ind w:left="360" w:hanging="360"/>
        <w:jc w:val="center"/>
        <w:textAlignment w:val="auto"/>
        <w:rPr>
          <w:rFonts w:ascii="宋体" w:hAnsi="宋体"/>
          <w:sz w:val="30"/>
          <w:szCs w:val="30"/>
        </w:rPr>
      </w:pPr>
      <w:bookmarkStart w:id="5" w:name="_Toc184187785"/>
      <w:bookmarkEnd w:id="5"/>
      <w:bookmarkStart w:id="6" w:name="_Toc444698169"/>
      <w:bookmarkEnd w:id="6"/>
      <w:r>
        <w:rPr>
          <w:rFonts w:hint="eastAsia" w:ascii="宋体" w:hAnsi="宋体"/>
          <w:sz w:val="30"/>
          <w:szCs w:val="30"/>
        </w:rPr>
        <w:t>第二章  组织机构和职责</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bCs/>
          <w:color w:val="FF0000"/>
          <w:sz w:val="30"/>
          <w:szCs w:val="30"/>
        </w:rPr>
      </w:pPr>
      <w:r>
        <w:rPr>
          <w:rFonts w:hint="eastAsia" w:ascii="宋体" w:hAnsi="宋体"/>
          <w:b/>
          <w:bCs/>
          <w:sz w:val="30"/>
          <w:szCs w:val="30"/>
        </w:rPr>
        <w:t xml:space="preserve">第四条 </w:t>
      </w:r>
      <w:r>
        <w:rPr>
          <w:rFonts w:hint="eastAsia" w:ascii="宋体" w:hAnsi="宋体" w:cs="宋体"/>
          <w:sz w:val="30"/>
          <w:szCs w:val="30"/>
        </w:rPr>
        <w:t>分会</w:t>
      </w:r>
      <w:r>
        <w:rPr>
          <w:rFonts w:hint="eastAsia" w:ascii="宋体" w:hAnsi="宋体"/>
          <w:bCs/>
          <w:sz w:val="30"/>
          <w:szCs w:val="30"/>
        </w:rPr>
        <w:t>成立工程招标代理机构信用评价办公室（以下简称“信用评价办公室”），负责组织开展信用评价工作，</w:t>
      </w:r>
      <w:r>
        <w:rPr>
          <w:rFonts w:hint="eastAsia" w:ascii="宋体" w:hAnsi="宋体" w:cs="Tahoma"/>
          <w:sz w:val="30"/>
          <w:szCs w:val="30"/>
          <w:shd w:val="clear" w:color="auto" w:fill="FFFFFF"/>
        </w:rPr>
        <w:t>研究信用评价工作中的重大事项，</w:t>
      </w:r>
      <w:r>
        <w:rPr>
          <w:rFonts w:hint="eastAsia" w:ascii="宋体" w:hAnsi="宋体"/>
          <w:sz w:val="30"/>
          <w:szCs w:val="30"/>
        </w:rPr>
        <w:t>组织</w:t>
      </w:r>
      <w:r>
        <w:rPr>
          <w:rFonts w:hint="eastAsia" w:ascii="宋体" w:hAnsi="宋体" w:cs="Tahoma"/>
          <w:sz w:val="30"/>
          <w:szCs w:val="30"/>
          <w:shd w:val="clear" w:color="auto" w:fill="FFFFFF"/>
        </w:rPr>
        <w:t>制定信用评价标准和指标体系，</w:t>
      </w:r>
      <w:r>
        <w:rPr>
          <w:rFonts w:hint="eastAsia" w:ascii="宋体" w:hAnsi="宋体"/>
          <w:bCs/>
          <w:sz w:val="30"/>
          <w:szCs w:val="30"/>
        </w:rPr>
        <w:t>推动信用评价结果的社会应用。</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bCs/>
          <w:sz w:val="30"/>
          <w:szCs w:val="30"/>
        </w:rPr>
        <w:t>第五条</w:t>
      </w:r>
      <w:r>
        <w:rPr>
          <w:rFonts w:hint="eastAsia" w:ascii="宋体" w:hAnsi="宋体"/>
          <w:bCs/>
          <w:sz w:val="30"/>
          <w:szCs w:val="30"/>
        </w:rPr>
        <w:t xml:space="preserve"> 信用评价办公室下设信用评价工作组，负责组织工程招标代理机构信用评价具体工作，并依据《工程招标代理机构信用评价标准》对工程招标代理机构进行分析评价，撰写信用报告，出具信用等级。</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bCs/>
          <w:sz w:val="30"/>
          <w:szCs w:val="30"/>
        </w:rPr>
      </w:pPr>
      <w:r>
        <w:rPr>
          <w:rFonts w:hint="eastAsia" w:ascii="宋体" w:hAnsi="宋体"/>
          <w:b/>
          <w:bCs/>
          <w:sz w:val="30"/>
          <w:szCs w:val="30"/>
        </w:rPr>
        <w:t xml:space="preserve">第六条 </w:t>
      </w:r>
      <w:r>
        <w:rPr>
          <w:rFonts w:hint="eastAsia" w:ascii="宋体" w:hAnsi="宋体"/>
          <w:bCs/>
          <w:sz w:val="30"/>
          <w:szCs w:val="30"/>
        </w:rPr>
        <w:t>为使工作公平公正、科学合理、专业规范，信用评价由省市行业协会初审、第三方信用服务机构评价，分会审定。</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bCs/>
          <w:sz w:val="30"/>
          <w:szCs w:val="30"/>
        </w:rPr>
        <w:t>第七条</w:t>
      </w:r>
      <w:r>
        <w:rPr>
          <w:rFonts w:hint="eastAsia" w:ascii="宋体" w:hAnsi="宋体"/>
          <w:sz w:val="30"/>
          <w:szCs w:val="30"/>
        </w:rPr>
        <w:t xml:space="preserve"> “建筑云在线”服务平台是分会指导建设的网站，负责信用信息的收集、整理和发布。</w:t>
      </w:r>
    </w:p>
    <w:p>
      <w:pPr>
        <w:pStyle w:val="3"/>
        <w:pageBreakBefore w:val="0"/>
        <w:kinsoku/>
        <w:wordWrap/>
        <w:overflowPunct/>
        <w:topLinePunct w:val="0"/>
        <w:autoSpaceDE/>
        <w:autoSpaceDN/>
        <w:bidi w:val="0"/>
        <w:adjustRightInd/>
        <w:snapToGrid/>
        <w:spacing w:line="560" w:lineRule="exact"/>
        <w:jc w:val="center"/>
        <w:textAlignment w:val="auto"/>
        <w:rPr>
          <w:rFonts w:ascii="宋体" w:hAnsi="宋体" w:cs="宋体"/>
          <w:sz w:val="30"/>
          <w:szCs w:val="30"/>
        </w:rPr>
      </w:pPr>
      <w:bookmarkStart w:id="7" w:name="_Toc391995660"/>
      <w:r>
        <w:rPr>
          <w:rFonts w:hint="eastAsia" w:ascii="宋体" w:hAnsi="宋体" w:cs="宋体"/>
          <w:sz w:val="30"/>
          <w:szCs w:val="30"/>
        </w:rPr>
        <w:t xml:space="preserve">第三章 </w:t>
      </w:r>
      <w:bookmarkEnd w:id="7"/>
      <w:bookmarkStart w:id="8" w:name="OLE_LINK9"/>
      <w:bookmarkStart w:id="9" w:name="_Hlk66088719"/>
      <w:r>
        <w:rPr>
          <w:rFonts w:hint="eastAsia" w:ascii="宋体" w:hAnsi="宋体" w:cs="宋体"/>
          <w:sz w:val="30"/>
          <w:szCs w:val="30"/>
        </w:rPr>
        <w:t>参评条件和评价程序</w:t>
      </w:r>
      <w:bookmarkEnd w:id="8"/>
      <w:bookmarkEnd w:id="9"/>
    </w:p>
    <w:p>
      <w:pPr>
        <w:pageBreakBefore w:val="0"/>
        <w:widowControl/>
        <w:tabs>
          <w:tab w:val="left" w:pos="9000"/>
        </w:tabs>
        <w:kinsoku/>
        <w:wordWrap/>
        <w:overflowPunct/>
        <w:topLinePunct w:val="0"/>
        <w:autoSpaceDE/>
        <w:autoSpaceDN/>
        <w:bidi w:val="0"/>
        <w:adjustRightInd/>
        <w:snapToGrid/>
        <w:spacing w:line="560" w:lineRule="exact"/>
        <w:ind w:firstLine="602" w:firstLineChars="200"/>
        <w:textAlignment w:val="auto"/>
        <w:rPr>
          <w:rFonts w:ascii="宋体" w:hAnsi="宋体"/>
          <w:bCs/>
          <w:sz w:val="30"/>
          <w:szCs w:val="30"/>
        </w:rPr>
      </w:pPr>
      <w:r>
        <w:rPr>
          <w:rFonts w:hint="eastAsia" w:ascii="宋体" w:hAnsi="宋体"/>
          <w:b/>
          <w:bCs/>
          <w:sz w:val="30"/>
          <w:szCs w:val="30"/>
        </w:rPr>
        <w:t>第八条</w:t>
      </w:r>
      <w:r>
        <w:rPr>
          <w:rFonts w:hint="eastAsia" w:ascii="宋体" w:hAnsi="宋体" w:cs="宋体"/>
          <w:b/>
          <w:bCs/>
          <w:sz w:val="30"/>
          <w:szCs w:val="30"/>
        </w:rPr>
        <w:t xml:space="preserve"> </w:t>
      </w:r>
      <w:r>
        <w:rPr>
          <w:rFonts w:hint="eastAsia" w:ascii="宋体" w:hAnsi="宋体"/>
          <w:bCs/>
          <w:sz w:val="30"/>
          <w:szCs w:val="30"/>
        </w:rPr>
        <w:t>满足以下基本条件的工程招标代理机构均可申请信用评价：</w:t>
      </w:r>
    </w:p>
    <w:p>
      <w:pPr>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ascii="宋体" w:hAnsi="宋体"/>
          <w:color w:val="000000" w:themeColor="text1"/>
          <w:kern w:val="0"/>
          <w:sz w:val="30"/>
          <w:szCs w:val="30"/>
        </w:rPr>
      </w:pPr>
      <w:r>
        <w:rPr>
          <w:rFonts w:hint="eastAsia" w:ascii="宋体" w:hAnsi="宋体"/>
          <w:color w:val="000000" w:themeColor="text1"/>
          <w:kern w:val="0"/>
          <w:sz w:val="30"/>
          <w:szCs w:val="30"/>
        </w:rPr>
        <w:t>（一）中国土木工程学会建筑市场与招标投标研究分会会员单位及有关企业，自愿申请参与信用评价工作；</w:t>
      </w:r>
    </w:p>
    <w:p>
      <w:pPr>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ascii="宋体" w:hAnsi="宋体"/>
          <w:color w:val="000000" w:themeColor="text1"/>
          <w:kern w:val="0"/>
          <w:sz w:val="30"/>
          <w:szCs w:val="30"/>
        </w:rPr>
      </w:pPr>
      <w:r>
        <w:rPr>
          <w:rFonts w:hint="eastAsia" w:ascii="宋体" w:hAnsi="宋体"/>
          <w:color w:val="000000" w:themeColor="text1"/>
          <w:kern w:val="0"/>
          <w:sz w:val="30"/>
          <w:szCs w:val="30"/>
        </w:rPr>
        <w:t>（二）必须是</w:t>
      </w:r>
      <w:r>
        <w:rPr>
          <w:rFonts w:ascii="宋体" w:hAnsi="宋体"/>
          <w:color w:val="000000" w:themeColor="text1"/>
          <w:kern w:val="0"/>
          <w:sz w:val="30"/>
          <w:szCs w:val="30"/>
        </w:rPr>
        <w:t>依法登记注册、具有企业法人资格的企业和其他经济组织</w:t>
      </w:r>
      <w:r>
        <w:rPr>
          <w:rFonts w:hint="eastAsia" w:ascii="宋体" w:hAnsi="宋体"/>
          <w:color w:val="000000" w:themeColor="text1"/>
          <w:kern w:val="0"/>
          <w:sz w:val="30"/>
          <w:szCs w:val="30"/>
        </w:rPr>
        <w:t>；</w:t>
      </w:r>
    </w:p>
    <w:p>
      <w:pPr>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ascii="宋体" w:hAnsi="宋体"/>
          <w:color w:val="000000" w:themeColor="text1"/>
          <w:kern w:val="0"/>
          <w:sz w:val="30"/>
          <w:szCs w:val="30"/>
        </w:rPr>
      </w:pPr>
      <w:r>
        <w:rPr>
          <w:rFonts w:hint="eastAsia" w:ascii="宋体" w:hAnsi="宋体"/>
          <w:color w:val="000000" w:themeColor="text1"/>
          <w:kern w:val="0"/>
          <w:sz w:val="30"/>
          <w:szCs w:val="30"/>
        </w:rPr>
        <w:t>（三）需有固定经营、办公场所，符合相关规定，具备一定数量的专业技术人员和相应的管理制度，且</w:t>
      </w:r>
      <w:r>
        <w:rPr>
          <w:rFonts w:ascii="宋体" w:hAnsi="宋体"/>
          <w:color w:val="000000" w:themeColor="text1"/>
          <w:kern w:val="0"/>
          <w:sz w:val="30"/>
          <w:szCs w:val="30"/>
        </w:rPr>
        <w:t>处于持续经营状态；</w:t>
      </w:r>
    </w:p>
    <w:p>
      <w:pPr>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ascii="宋体" w:hAnsi="宋体"/>
          <w:color w:val="000000" w:themeColor="text1"/>
          <w:kern w:val="0"/>
          <w:sz w:val="30"/>
          <w:szCs w:val="30"/>
        </w:rPr>
      </w:pPr>
      <w:r>
        <w:rPr>
          <w:rFonts w:hint="eastAsia" w:ascii="宋体" w:hAnsi="宋体"/>
          <w:color w:val="000000" w:themeColor="text1"/>
          <w:kern w:val="0"/>
          <w:sz w:val="30"/>
          <w:szCs w:val="30"/>
        </w:rPr>
        <w:t>（四）未被列入失信被执行人名单。</w:t>
      </w:r>
    </w:p>
    <w:p>
      <w:pPr>
        <w:pageBreakBefore w:val="0"/>
        <w:kinsoku/>
        <w:wordWrap/>
        <w:overflowPunct/>
        <w:topLinePunct w:val="0"/>
        <w:autoSpaceDE/>
        <w:autoSpaceDN/>
        <w:bidi w:val="0"/>
        <w:adjustRightInd/>
        <w:snapToGrid/>
        <w:spacing w:line="560" w:lineRule="exact"/>
        <w:ind w:firstLine="600" w:firstLineChars="200"/>
        <w:textAlignment w:val="auto"/>
        <w:rPr>
          <w:rFonts w:ascii="宋体" w:hAnsi="宋体"/>
          <w:bCs/>
          <w:sz w:val="30"/>
          <w:szCs w:val="30"/>
        </w:rPr>
      </w:pPr>
    </w:p>
    <w:p>
      <w:pPr>
        <w:pageBreakBefore w:val="0"/>
        <w:kinsoku/>
        <w:wordWrap/>
        <w:overflowPunct/>
        <w:topLinePunct w:val="0"/>
        <w:autoSpaceDE/>
        <w:autoSpaceDN/>
        <w:bidi w:val="0"/>
        <w:adjustRightInd/>
        <w:snapToGrid/>
        <w:spacing w:line="560" w:lineRule="exact"/>
        <w:ind w:firstLine="602" w:firstLineChars="200"/>
        <w:textAlignment w:val="auto"/>
        <w:outlineLvl w:val="0"/>
        <w:rPr>
          <w:rFonts w:ascii="宋体" w:hAnsi="宋体"/>
          <w:sz w:val="30"/>
          <w:szCs w:val="30"/>
        </w:rPr>
      </w:pPr>
      <w:r>
        <w:rPr>
          <w:rFonts w:hint="eastAsia" w:ascii="宋体" w:hAnsi="宋体"/>
          <w:b/>
          <w:bCs/>
          <w:sz w:val="30"/>
          <w:szCs w:val="30"/>
        </w:rPr>
        <w:t xml:space="preserve">第九条 </w:t>
      </w:r>
      <w:r>
        <w:rPr>
          <w:rFonts w:hint="eastAsia" w:ascii="宋体" w:hAnsi="宋体"/>
          <w:sz w:val="30"/>
          <w:szCs w:val="30"/>
        </w:rPr>
        <w:t>工</w:t>
      </w:r>
      <w:r>
        <w:rPr>
          <w:rFonts w:hint="eastAsia" w:ascii="宋体" w:hAnsi="宋体"/>
          <w:color w:val="000000" w:themeColor="text1"/>
          <w:sz w:val="30"/>
          <w:szCs w:val="30"/>
        </w:rPr>
        <w:t>程招标代理机构信用评价按照：“</w:t>
      </w:r>
      <w:r>
        <w:rPr>
          <w:rFonts w:hint="eastAsia" w:ascii="宋体" w:hAnsi="宋体"/>
          <w:b/>
          <w:bCs/>
          <w:color w:val="000000" w:themeColor="text1"/>
          <w:sz w:val="30"/>
          <w:szCs w:val="30"/>
        </w:rPr>
        <w:t>申报→初审→评价→公示→异议处理→审定→动态管理</w:t>
      </w:r>
      <w:r>
        <w:rPr>
          <w:rFonts w:hint="eastAsia" w:ascii="宋体" w:hAnsi="宋体"/>
          <w:color w:val="000000" w:themeColor="text1"/>
          <w:sz w:val="30"/>
          <w:szCs w:val="30"/>
        </w:rPr>
        <w:t>”的程序展开</w:t>
      </w:r>
      <w:r>
        <w:rPr>
          <w:rFonts w:hint="eastAsia" w:ascii="宋体" w:hAnsi="宋体"/>
          <w:sz w:val="30"/>
          <w:szCs w:val="30"/>
        </w:rPr>
        <w:t>。</w:t>
      </w:r>
    </w:p>
    <w:p>
      <w:pPr>
        <w:pageBreakBefore w:val="0"/>
        <w:kinsoku/>
        <w:wordWrap/>
        <w:overflowPunct/>
        <w:topLinePunct w:val="0"/>
        <w:autoSpaceDE/>
        <w:autoSpaceDN/>
        <w:bidi w:val="0"/>
        <w:adjustRightInd/>
        <w:snapToGrid/>
        <w:spacing w:line="560" w:lineRule="exact"/>
        <w:ind w:firstLine="600" w:firstLineChars="200"/>
        <w:textAlignment w:val="auto"/>
        <w:outlineLvl w:val="0"/>
        <w:rPr>
          <w:rFonts w:ascii="宋体" w:hAnsi="宋体"/>
          <w:color w:val="000000" w:themeColor="text1"/>
          <w:sz w:val="30"/>
          <w:szCs w:val="30"/>
        </w:rPr>
      </w:pPr>
      <w:r>
        <w:rPr>
          <w:rFonts w:hint="eastAsia" w:ascii="宋体" w:hAnsi="宋体"/>
          <w:color w:val="000000" w:themeColor="text1"/>
          <w:sz w:val="30"/>
          <w:szCs w:val="30"/>
        </w:rPr>
        <w:t>（一）</w:t>
      </w:r>
      <w:r>
        <w:rPr>
          <w:rFonts w:hint="eastAsia" w:ascii="宋体" w:hAnsi="宋体"/>
          <w:b/>
          <w:color w:val="000000" w:themeColor="text1"/>
          <w:sz w:val="30"/>
          <w:szCs w:val="30"/>
        </w:rPr>
        <w:t>参评单位申</w:t>
      </w:r>
      <w:r>
        <w:rPr>
          <w:rFonts w:hint="eastAsia" w:ascii="宋体" w:hAnsi="宋体"/>
          <w:b/>
          <w:bCs/>
          <w:color w:val="000000" w:themeColor="text1"/>
          <w:sz w:val="30"/>
          <w:szCs w:val="30"/>
        </w:rPr>
        <w:t>报。</w:t>
      </w:r>
      <w:r>
        <w:rPr>
          <w:rFonts w:hint="eastAsia" w:ascii="宋体" w:hAnsi="宋体"/>
          <w:bCs/>
          <w:color w:val="000000" w:themeColor="text1"/>
          <w:sz w:val="30"/>
          <w:szCs w:val="30"/>
        </w:rPr>
        <w:t>参评单位</w:t>
      </w:r>
      <w:r>
        <w:rPr>
          <w:rFonts w:hint="eastAsia" w:ascii="宋体" w:hAnsi="宋体"/>
          <w:color w:val="000000" w:themeColor="text1"/>
          <w:sz w:val="30"/>
          <w:szCs w:val="30"/>
        </w:rPr>
        <w:t>在“建筑云在线”（</w:t>
      </w:r>
      <w:bookmarkStart w:id="10" w:name="_Hlk75941373"/>
      <w:r>
        <w:rPr>
          <w:rFonts w:ascii="宋体" w:hAnsi="宋体"/>
          <w:sz w:val="30"/>
          <w:szCs w:val="30"/>
        </w:rPr>
        <w:fldChar w:fldCharType="begin"/>
      </w:r>
      <w:r>
        <w:rPr>
          <w:rFonts w:ascii="宋体" w:hAnsi="宋体"/>
          <w:sz w:val="30"/>
          <w:szCs w:val="30"/>
        </w:rPr>
        <w:instrText xml:space="preserve"> HYPERLINK "http://zx.jzyzx.com.cn/pj" </w:instrText>
      </w:r>
      <w:r>
        <w:rPr>
          <w:rFonts w:ascii="宋体" w:hAnsi="宋体"/>
          <w:sz w:val="30"/>
          <w:szCs w:val="30"/>
        </w:rPr>
        <w:fldChar w:fldCharType="separate"/>
      </w:r>
      <w:r>
        <w:rPr>
          <w:rStyle w:val="11"/>
          <w:rFonts w:ascii="宋体" w:hAnsi="宋体"/>
          <w:sz w:val="30"/>
          <w:szCs w:val="30"/>
        </w:rPr>
        <w:t>http://zx.jzyzx.com.cn/pj</w:t>
      </w:r>
      <w:r>
        <w:rPr>
          <w:rFonts w:ascii="宋体" w:hAnsi="宋体"/>
          <w:sz w:val="30"/>
          <w:szCs w:val="30"/>
        </w:rPr>
        <w:fldChar w:fldCharType="end"/>
      </w:r>
      <w:bookmarkEnd w:id="10"/>
      <w:r>
        <w:rPr>
          <w:rFonts w:hint="eastAsia" w:ascii="宋体" w:hAnsi="宋体"/>
          <w:color w:val="000000" w:themeColor="text1"/>
          <w:sz w:val="30"/>
          <w:szCs w:val="30"/>
        </w:rPr>
        <w:t>）完成建档、填写、提交有关证明材料。</w:t>
      </w:r>
      <w:r>
        <w:rPr>
          <w:rFonts w:hint="eastAsia" w:ascii="宋体" w:hAnsi="宋体"/>
          <w:bCs/>
          <w:color w:val="000000" w:themeColor="text1"/>
          <w:sz w:val="30"/>
          <w:szCs w:val="30"/>
        </w:rPr>
        <w:t>参评单位</w:t>
      </w:r>
      <w:r>
        <w:rPr>
          <w:rFonts w:hint="eastAsia" w:ascii="宋体" w:hAnsi="宋体"/>
          <w:color w:val="000000" w:themeColor="text1"/>
          <w:sz w:val="30"/>
          <w:szCs w:val="30"/>
        </w:rPr>
        <w:t xml:space="preserve">提供的材料及扫描件均需加盖机构公章和骑缝章，参评单位应对其填写、提交材料的真实、准确和完整性负责。 </w:t>
      </w:r>
    </w:p>
    <w:p>
      <w:pPr>
        <w:pageBreakBefore w:val="0"/>
        <w:tabs>
          <w:tab w:val="left" w:pos="5040"/>
        </w:tabs>
        <w:kinsoku/>
        <w:wordWrap/>
        <w:overflowPunct/>
        <w:topLinePunct w:val="0"/>
        <w:autoSpaceDE/>
        <w:autoSpaceDN/>
        <w:bidi w:val="0"/>
        <w:adjustRightInd/>
        <w:snapToGrid/>
        <w:spacing w:line="560" w:lineRule="exact"/>
        <w:ind w:firstLine="600" w:firstLineChars="200"/>
        <w:textAlignment w:val="auto"/>
        <w:rPr>
          <w:rFonts w:ascii="宋体" w:hAnsi="宋体"/>
          <w:color w:val="000000" w:themeColor="text1"/>
          <w:sz w:val="30"/>
          <w:szCs w:val="30"/>
        </w:rPr>
      </w:pPr>
      <w:r>
        <w:rPr>
          <w:rFonts w:hint="eastAsia" w:ascii="宋体" w:hAnsi="宋体"/>
          <w:color w:val="000000" w:themeColor="text1"/>
          <w:sz w:val="30"/>
          <w:szCs w:val="30"/>
        </w:rPr>
        <w:t>（二）</w:t>
      </w:r>
      <w:r>
        <w:rPr>
          <w:rFonts w:hint="eastAsia" w:ascii="宋体" w:hAnsi="宋体"/>
          <w:b/>
          <w:bCs/>
          <w:color w:val="000000" w:themeColor="text1"/>
          <w:sz w:val="30"/>
          <w:szCs w:val="30"/>
        </w:rPr>
        <w:t>省市行业协会初审。</w:t>
      </w:r>
      <w:r>
        <w:rPr>
          <w:rFonts w:hint="eastAsia" w:ascii="宋体" w:hAnsi="宋体"/>
          <w:bCs/>
          <w:color w:val="000000" w:themeColor="text1"/>
          <w:sz w:val="30"/>
          <w:szCs w:val="30"/>
        </w:rPr>
        <w:t>参评单位</w:t>
      </w:r>
      <w:r>
        <w:rPr>
          <w:rFonts w:hint="eastAsia" w:ascii="宋体" w:hAnsi="宋体"/>
          <w:color w:val="000000" w:themeColor="text1"/>
          <w:sz w:val="30"/>
          <w:szCs w:val="30"/>
        </w:rPr>
        <w:t>资料提交后，</w:t>
      </w:r>
      <w:r>
        <w:rPr>
          <w:rFonts w:hint="eastAsia" w:ascii="宋体" w:hAnsi="宋体"/>
          <w:bCs/>
          <w:color w:val="000000" w:themeColor="text1"/>
          <w:sz w:val="30"/>
          <w:szCs w:val="30"/>
        </w:rPr>
        <w:t>所在地区省市行业协会审核参评单位提供的资料，在资料齐全的情况下为参评单位初审</w:t>
      </w:r>
      <w:r>
        <w:rPr>
          <w:rFonts w:hint="eastAsia" w:ascii="宋体" w:hAnsi="宋体"/>
          <w:color w:val="000000" w:themeColor="text1"/>
          <w:sz w:val="30"/>
          <w:szCs w:val="30"/>
        </w:rPr>
        <w:t>。</w:t>
      </w:r>
    </w:p>
    <w:p>
      <w:pPr>
        <w:pageBreakBefore w:val="0"/>
        <w:tabs>
          <w:tab w:val="left" w:pos="5040"/>
        </w:tabs>
        <w:kinsoku/>
        <w:wordWrap/>
        <w:overflowPunct/>
        <w:topLinePunct w:val="0"/>
        <w:autoSpaceDE/>
        <w:autoSpaceDN/>
        <w:bidi w:val="0"/>
        <w:adjustRightInd/>
        <w:snapToGrid/>
        <w:spacing w:line="560" w:lineRule="exact"/>
        <w:ind w:firstLine="600" w:firstLineChars="200"/>
        <w:textAlignment w:val="auto"/>
        <w:rPr>
          <w:rFonts w:ascii="宋体" w:hAnsi="宋体"/>
          <w:color w:val="000000" w:themeColor="text1"/>
          <w:sz w:val="30"/>
          <w:szCs w:val="30"/>
        </w:rPr>
      </w:pPr>
      <w:r>
        <w:rPr>
          <w:rFonts w:hint="eastAsia" w:ascii="宋体" w:hAnsi="宋体"/>
          <w:color w:val="000000" w:themeColor="text1"/>
          <w:sz w:val="30"/>
          <w:szCs w:val="30"/>
        </w:rPr>
        <w:t>（三）</w:t>
      </w:r>
      <w:r>
        <w:rPr>
          <w:rFonts w:hint="eastAsia" w:ascii="宋体" w:hAnsi="宋体"/>
          <w:b/>
          <w:bCs/>
          <w:color w:val="000000" w:themeColor="text1"/>
          <w:sz w:val="30"/>
          <w:szCs w:val="30"/>
        </w:rPr>
        <w:t>第三方信用评价。</w:t>
      </w:r>
      <w:r>
        <w:rPr>
          <w:rFonts w:hint="eastAsia" w:ascii="宋体" w:hAnsi="宋体"/>
          <w:color w:val="000000" w:themeColor="text1"/>
          <w:sz w:val="30"/>
          <w:szCs w:val="30"/>
        </w:rPr>
        <w:t>在省市行业协会提交初审结果和初审意见的基础上，第三方信用服务机构进行信用评价，确定参评单位的得分，并出具信用报告。</w:t>
      </w:r>
    </w:p>
    <w:p>
      <w:pPr>
        <w:pageBreakBefore w:val="0"/>
        <w:tabs>
          <w:tab w:val="left" w:pos="5040"/>
        </w:tabs>
        <w:kinsoku/>
        <w:wordWrap/>
        <w:overflowPunct/>
        <w:topLinePunct w:val="0"/>
        <w:autoSpaceDE/>
        <w:autoSpaceDN/>
        <w:bidi w:val="0"/>
        <w:adjustRightInd/>
        <w:snapToGrid/>
        <w:spacing w:line="560" w:lineRule="exact"/>
        <w:ind w:firstLine="600" w:firstLineChars="200"/>
        <w:textAlignment w:val="auto"/>
        <w:rPr>
          <w:rFonts w:ascii="宋体" w:hAnsi="宋体"/>
          <w:color w:val="000000" w:themeColor="text1"/>
          <w:sz w:val="30"/>
          <w:szCs w:val="30"/>
        </w:rPr>
      </w:pPr>
      <w:r>
        <w:rPr>
          <w:rFonts w:hint="eastAsia" w:ascii="宋体" w:hAnsi="宋体"/>
          <w:color w:val="000000" w:themeColor="text1"/>
          <w:sz w:val="30"/>
          <w:szCs w:val="30"/>
        </w:rPr>
        <w:t>（四）</w:t>
      </w:r>
      <w:r>
        <w:rPr>
          <w:rFonts w:hint="eastAsia" w:ascii="宋体" w:hAnsi="宋体"/>
          <w:b/>
          <w:bCs/>
          <w:color w:val="000000" w:themeColor="text1"/>
          <w:sz w:val="30"/>
          <w:szCs w:val="30"/>
        </w:rPr>
        <w:t>公示。</w:t>
      </w:r>
      <w:r>
        <w:rPr>
          <w:rFonts w:hint="eastAsia" w:ascii="宋体" w:hAnsi="宋体"/>
          <w:color w:val="000000" w:themeColor="text1"/>
          <w:sz w:val="30"/>
          <w:szCs w:val="30"/>
        </w:rPr>
        <w:t>信用等级将在“建筑云在线”服务平台上公示，接受会员单位和社会公众的监督和申诉。公示期为五个工作日。</w:t>
      </w:r>
    </w:p>
    <w:p>
      <w:pPr>
        <w:pageBreakBefore w:val="0"/>
        <w:tabs>
          <w:tab w:val="left" w:pos="5040"/>
        </w:tabs>
        <w:kinsoku/>
        <w:wordWrap/>
        <w:overflowPunct/>
        <w:topLinePunct w:val="0"/>
        <w:autoSpaceDE/>
        <w:autoSpaceDN/>
        <w:bidi w:val="0"/>
        <w:adjustRightInd/>
        <w:snapToGrid/>
        <w:spacing w:line="560" w:lineRule="exact"/>
        <w:ind w:firstLine="600" w:firstLineChars="200"/>
        <w:textAlignment w:val="auto"/>
        <w:rPr>
          <w:rFonts w:ascii="宋体" w:hAnsi="宋体"/>
          <w:color w:val="000000" w:themeColor="text1"/>
          <w:sz w:val="30"/>
          <w:szCs w:val="30"/>
        </w:rPr>
      </w:pPr>
      <w:r>
        <w:rPr>
          <w:rFonts w:hint="eastAsia" w:ascii="宋体" w:hAnsi="宋体"/>
          <w:color w:val="000000" w:themeColor="text1"/>
          <w:sz w:val="30"/>
          <w:szCs w:val="30"/>
        </w:rPr>
        <w:t>（五）</w:t>
      </w:r>
      <w:r>
        <w:rPr>
          <w:rFonts w:hint="eastAsia" w:ascii="宋体" w:hAnsi="宋体"/>
          <w:b/>
          <w:bCs/>
          <w:color w:val="000000" w:themeColor="text1"/>
          <w:sz w:val="30"/>
          <w:szCs w:val="30"/>
        </w:rPr>
        <w:t>异议处理。</w:t>
      </w:r>
      <w:r>
        <w:rPr>
          <w:rFonts w:hint="eastAsia" w:ascii="宋体" w:hAnsi="宋体"/>
          <w:color w:val="000000" w:themeColor="text1"/>
          <w:sz w:val="30"/>
          <w:szCs w:val="30"/>
        </w:rPr>
        <w:t xml:space="preserve">对公示过程中存在异议的工程招标代理机构，由“信用评价办公室”进行核实，提出处理意见。 </w:t>
      </w:r>
    </w:p>
    <w:p>
      <w:pPr>
        <w:pageBreakBefore w:val="0"/>
        <w:tabs>
          <w:tab w:val="left" w:pos="5040"/>
        </w:tabs>
        <w:kinsoku/>
        <w:wordWrap/>
        <w:overflowPunct/>
        <w:topLinePunct w:val="0"/>
        <w:autoSpaceDE/>
        <w:autoSpaceDN/>
        <w:bidi w:val="0"/>
        <w:adjustRightInd/>
        <w:snapToGrid/>
        <w:spacing w:line="560" w:lineRule="exact"/>
        <w:ind w:firstLine="600" w:firstLineChars="200"/>
        <w:textAlignment w:val="auto"/>
        <w:rPr>
          <w:rFonts w:ascii="宋体" w:hAnsi="宋体"/>
          <w:color w:val="000000" w:themeColor="text1"/>
          <w:sz w:val="30"/>
          <w:szCs w:val="30"/>
        </w:rPr>
      </w:pPr>
      <w:r>
        <w:rPr>
          <w:rFonts w:hint="eastAsia" w:ascii="宋体" w:hAnsi="宋体"/>
          <w:color w:val="000000" w:themeColor="text1"/>
          <w:sz w:val="30"/>
          <w:szCs w:val="30"/>
        </w:rPr>
        <w:t>（六）</w:t>
      </w:r>
      <w:r>
        <w:rPr>
          <w:rFonts w:hint="eastAsia" w:ascii="宋体" w:hAnsi="宋体"/>
          <w:b/>
          <w:bCs/>
          <w:color w:val="000000" w:themeColor="text1"/>
          <w:sz w:val="30"/>
          <w:szCs w:val="30"/>
        </w:rPr>
        <w:t>分会审定。</w:t>
      </w:r>
      <w:r>
        <w:rPr>
          <w:rFonts w:hint="eastAsia" w:ascii="宋体" w:hAnsi="宋体"/>
          <w:color w:val="000000" w:themeColor="text1"/>
          <w:sz w:val="30"/>
          <w:szCs w:val="30"/>
        </w:rPr>
        <w:t>对完成公示的单位，经分会审定出具评价等级和证书等。</w:t>
      </w:r>
    </w:p>
    <w:p>
      <w:pPr>
        <w:pageBreakBefore w:val="0"/>
        <w:kinsoku/>
        <w:wordWrap/>
        <w:overflowPunct/>
        <w:topLinePunct w:val="0"/>
        <w:autoSpaceDE/>
        <w:autoSpaceDN/>
        <w:bidi w:val="0"/>
        <w:adjustRightInd/>
        <w:snapToGrid/>
        <w:spacing w:line="560" w:lineRule="exact"/>
        <w:ind w:firstLine="600" w:firstLineChars="200"/>
        <w:textAlignment w:val="auto"/>
        <w:outlineLvl w:val="0"/>
        <w:rPr>
          <w:rFonts w:ascii="宋体" w:hAnsi="宋体" w:cs="宋体"/>
          <w:color w:val="000000" w:themeColor="text1"/>
          <w:sz w:val="30"/>
          <w:szCs w:val="30"/>
        </w:rPr>
      </w:pPr>
      <w:r>
        <w:rPr>
          <w:rFonts w:hint="eastAsia" w:ascii="宋体" w:hAnsi="宋体"/>
          <w:color w:val="000000" w:themeColor="text1"/>
          <w:sz w:val="30"/>
          <w:szCs w:val="30"/>
        </w:rPr>
        <w:t>（七）</w:t>
      </w:r>
      <w:r>
        <w:rPr>
          <w:rFonts w:hint="eastAsia" w:ascii="宋体" w:hAnsi="宋体" w:cs="宋体"/>
          <w:b/>
          <w:bCs/>
          <w:color w:val="000000" w:themeColor="text1"/>
          <w:sz w:val="30"/>
          <w:szCs w:val="30"/>
        </w:rPr>
        <w:t>动态管理。</w:t>
      </w:r>
      <w:r>
        <w:rPr>
          <w:rFonts w:hint="eastAsia" w:ascii="宋体" w:hAnsi="宋体" w:cs="宋体"/>
          <w:color w:val="000000" w:themeColor="text1"/>
          <w:sz w:val="30"/>
          <w:szCs w:val="30"/>
        </w:rPr>
        <w:t>信用等级有效期为三年，有效期内</w:t>
      </w:r>
      <w:r>
        <w:rPr>
          <w:rFonts w:hint="eastAsia" w:ascii="宋体" w:hAnsi="宋体"/>
          <w:bCs/>
          <w:color w:val="000000" w:themeColor="text1"/>
          <w:sz w:val="30"/>
          <w:szCs w:val="30"/>
        </w:rPr>
        <w:t>信用评价办公室</w:t>
      </w:r>
      <w:r>
        <w:rPr>
          <w:rFonts w:hint="eastAsia" w:ascii="宋体" w:hAnsi="宋体" w:cs="宋体"/>
          <w:color w:val="000000" w:themeColor="text1"/>
          <w:sz w:val="30"/>
          <w:szCs w:val="30"/>
        </w:rPr>
        <w:t>实施动态管理，对于动态管理期间有严重失信行为的参评单位，</w:t>
      </w:r>
      <w:r>
        <w:rPr>
          <w:rFonts w:hint="eastAsia" w:ascii="宋体" w:hAnsi="宋体"/>
          <w:bCs/>
          <w:color w:val="000000" w:themeColor="text1"/>
          <w:sz w:val="30"/>
          <w:szCs w:val="30"/>
        </w:rPr>
        <w:t>信用评价办公室</w:t>
      </w:r>
      <w:r>
        <w:rPr>
          <w:rFonts w:hint="eastAsia" w:ascii="宋体" w:hAnsi="宋体" w:cs="宋体"/>
          <w:color w:val="000000" w:themeColor="text1"/>
          <w:sz w:val="30"/>
          <w:szCs w:val="30"/>
        </w:rPr>
        <w:t>有权调整评价结果，或撤销信用等级。凡被取消信用等级的工程招标代理机构，自取消之日起，三年内不得重新申请信用评价。</w:t>
      </w:r>
    </w:p>
    <w:p>
      <w:pPr>
        <w:pStyle w:val="2"/>
        <w:pageBreakBefore w:val="0"/>
        <w:kinsoku/>
        <w:wordWrap/>
        <w:overflowPunct/>
        <w:topLinePunct w:val="0"/>
        <w:autoSpaceDE/>
        <w:autoSpaceDN/>
        <w:bidi w:val="0"/>
        <w:adjustRightInd/>
        <w:snapToGrid/>
        <w:spacing w:line="560" w:lineRule="exact"/>
        <w:ind w:firstLine="138"/>
        <w:jc w:val="center"/>
        <w:textAlignment w:val="auto"/>
        <w:rPr>
          <w:rFonts w:ascii="宋体" w:hAnsi="宋体"/>
          <w:sz w:val="30"/>
          <w:szCs w:val="30"/>
        </w:rPr>
      </w:pPr>
      <w:r>
        <w:rPr>
          <w:rFonts w:hint="eastAsia" w:ascii="宋体" w:hAnsi="宋体"/>
          <w:sz w:val="30"/>
          <w:szCs w:val="30"/>
        </w:rPr>
        <w:t>第四章 信用等级标准</w:t>
      </w:r>
    </w:p>
    <w:p>
      <w:pPr>
        <w:pStyle w:val="17"/>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bCs/>
          <w:sz w:val="30"/>
          <w:szCs w:val="30"/>
        </w:rPr>
      </w:pPr>
      <w:r>
        <w:rPr>
          <w:rFonts w:hint="eastAsia" w:ascii="宋体" w:hAnsi="宋体" w:eastAsia="宋体" w:cs="Tahoma"/>
          <w:b/>
          <w:sz w:val="30"/>
          <w:szCs w:val="30"/>
          <w:shd w:val="clear" w:color="auto" w:fill="FFFFFF"/>
        </w:rPr>
        <w:t>第十条</w:t>
      </w:r>
      <w:r>
        <w:rPr>
          <w:rFonts w:ascii="宋体" w:hAnsi="宋体" w:eastAsia="宋体" w:cs="Tahoma"/>
          <w:b/>
          <w:sz w:val="30"/>
          <w:szCs w:val="30"/>
          <w:shd w:val="clear" w:color="auto" w:fill="FFFFFF"/>
        </w:rPr>
        <w:t xml:space="preserve"> </w:t>
      </w:r>
      <w:r>
        <w:rPr>
          <w:rFonts w:hint="eastAsia" w:ascii="宋体" w:hAnsi="宋体" w:eastAsia="宋体"/>
          <w:bCs/>
          <w:sz w:val="30"/>
          <w:szCs w:val="30"/>
        </w:rPr>
        <w:t>信用评价办公室结合</w:t>
      </w:r>
      <w:r>
        <w:rPr>
          <w:rFonts w:hint="eastAsia" w:ascii="宋体" w:hAnsi="宋体" w:eastAsia="宋体"/>
          <w:sz w:val="30"/>
          <w:szCs w:val="30"/>
        </w:rPr>
        <w:t>工程招标代理机构特征, 根据客观性、公正性、独立性、科学性的原则，采用定量与定性、动态与静态、宏</w:t>
      </w:r>
      <w:r>
        <w:rPr>
          <w:rFonts w:hint="eastAsia" w:ascii="宋体" w:hAnsi="宋体" w:eastAsia="宋体"/>
          <w:bCs/>
          <w:sz w:val="30"/>
          <w:szCs w:val="30"/>
        </w:rPr>
        <w:t>观与微观相结合的方法，组织制定</w:t>
      </w:r>
      <w:r>
        <w:rPr>
          <w:rFonts w:hint="eastAsia" w:ascii="宋体" w:hAnsi="宋体" w:eastAsia="宋体"/>
          <w:sz w:val="30"/>
          <w:szCs w:val="30"/>
        </w:rPr>
        <w:t>工程招标代理机构</w:t>
      </w:r>
      <w:r>
        <w:rPr>
          <w:rFonts w:hint="eastAsia" w:ascii="宋体" w:hAnsi="宋体" w:eastAsia="宋体"/>
          <w:bCs/>
          <w:sz w:val="30"/>
          <w:szCs w:val="30"/>
        </w:rPr>
        <w:t>信用评价</w:t>
      </w:r>
      <w:r>
        <w:rPr>
          <w:rFonts w:hint="eastAsia" w:ascii="宋体" w:hAnsi="宋体" w:eastAsia="宋体" w:cs="Tahoma"/>
          <w:sz w:val="30"/>
          <w:szCs w:val="30"/>
          <w:shd w:val="clear" w:color="auto" w:fill="FFFFFF"/>
        </w:rPr>
        <w:t>标准和指标体系</w:t>
      </w:r>
      <w:r>
        <w:rPr>
          <w:rFonts w:hint="eastAsia" w:ascii="宋体" w:hAnsi="宋体" w:eastAsia="宋体"/>
          <w:bCs/>
          <w:sz w:val="30"/>
          <w:szCs w:val="30"/>
        </w:rPr>
        <w:t>。</w:t>
      </w:r>
    </w:p>
    <w:p>
      <w:pPr>
        <w:pStyle w:val="17"/>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cs="Times New Roman"/>
          <w:bCs/>
          <w:sz w:val="30"/>
          <w:szCs w:val="30"/>
        </w:rPr>
      </w:pPr>
      <w:r>
        <w:rPr>
          <w:rFonts w:hint="eastAsia" w:ascii="宋体" w:hAnsi="宋体" w:eastAsia="宋体" w:cs="Tahoma"/>
          <w:b/>
          <w:sz w:val="30"/>
          <w:szCs w:val="30"/>
          <w:shd w:val="clear" w:color="auto" w:fill="FFFFFF"/>
        </w:rPr>
        <w:t>第十一条</w:t>
      </w:r>
      <w:r>
        <w:rPr>
          <w:rFonts w:hint="eastAsia" w:ascii="宋体" w:hAnsi="宋体" w:eastAsia="宋体"/>
          <w:bCs/>
          <w:sz w:val="30"/>
          <w:szCs w:val="30"/>
        </w:rPr>
        <w:t xml:space="preserve"> 信用评价办公室</w:t>
      </w:r>
      <w:r>
        <w:rPr>
          <w:rFonts w:hint="eastAsia" w:ascii="宋体" w:hAnsi="宋体" w:eastAsia="宋体" w:cs="Times New Roman"/>
          <w:bCs/>
          <w:sz w:val="30"/>
          <w:szCs w:val="30"/>
        </w:rPr>
        <w:t>对工程招标代理机构的经营规范、经营实力、技术能力、人员素质、信用历史、荣誉表现等信用状况进行综合评价，制定《工程招标代理机构信用评价标准》。</w:t>
      </w:r>
    </w:p>
    <w:p>
      <w:pPr>
        <w:pStyle w:val="17"/>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bCs/>
          <w:sz w:val="30"/>
          <w:szCs w:val="30"/>
        </w:rPr>
      </w:pPr>
      <w:r>
        <w:rPr>
          <w:rFonts w:hint="eastAsia" w:ascii="宋体" w:hAnsi="宋体" w:eastAsia="宋体" w:cs="Tahoma"/>
          <w:b/>
          <w:sz w:val="30"/>
          <w:szCs w:val="30"/>
          <w:shd w:val="clear" w:color="auto" w:fill="FFFFFF"/>
        </w:rPr>
        <w:t xml:space="preserve">第十二条 </w:t>
      </w:r>
      <w:r>
        <w:rPr>
          <w:rFonts w:hint="eastAsia" w:ascii="宋体" w:hAnsi="宋体" w:eastAsia="宋体"/>
          <w:bCs/>
          <w:sz w:val="30"/>
          <w:szCs w:val="30"/>
        </w:rPr>
        <w:t>信用评价等级根据工程招标代理机构得分确定，定级前先计算工程招标代理机构各项信用指标得分，后加权得出总得分，总得分与信用等级对应。信用等级共分“三等五级”，等级标准分为A、B、C三等，下设AAA、AA、A、B、C五级，每个等级均对应相应的信用状况。</w:t>
      </w:r>
    </w:p>
    <w:p>
      <w:pPr>
        <w:pStyle w:val="17"/>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bCs/>
          <w:sz w:val="30"/>
          <w:szCs w:val="30"/>
        </w:rPr>
      </w:pPr>
      <w:r>
        <w:rPr>
          <w:rFonts w:hint="eastAsia" w:ascii="宋体" w:hAnsi="宋体" w:eastAsia="宋体"/>
          <w:bCs/>
          <w:sz w:val="30"/>
          <w:szCs w:val="30"/>
        </w:rPr>
        <w:t xml:space="preserve">各信用等级对应的机构评分X分别为： </w:t>
      </w:r>
    </w:p>
    <w:p>
      <w:pPr>
        <w:pStyle w:val="17"/>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b/>
          <w:bCs/>
          <w:sz w:val="30"/>
          <w:szCs w:val="30"/>
        </w:rPr>
      </w:pPr>
      <w:r>
        <w:rPr>
          <w:rFonts w:hint="eastAsia" w:ascii="宋体" w:hAnsi="宋体" w:eastAsia="宋体"/>
          <w:b/>
          <w:bCs/>
          <w:color w:val="000000" w:themeColor="text1"/>
          <w:sz w:val="30"/>
          <w:szCs w:val="30"/>
        </w:rPr>
        <w:t>AAA级：</w:t>
      </w:r>
      <w:r>
        <w:rPr>
          <w:rFonts w:ascii="宋体" w:hAnsi="宋体" w:eastAsia="宋体"/>
          <w:b/>
          <w:bCs/>
          <w:color w:val="000000" w:themeColor="text1"/>
          <w:sz w:val="30"/>
          <w:szCs w:val="30"/>
        </w:rPr>
        <w:t>90</w:t>
      </w:r>
      <w:r>
        <w:rPr>
          <w:rFonts w:hint="eastAsia" w:ascii="宋体" w:hAnsi="宋体" w:eastAsia="宋体"/>
          <w:b/>
          <w:bCs/>
          <w:color w:val="000000" w:themeColor="text1"/>
          <w:sz w:val="30"/>
          <w:szCs w:val="30"/>
        </w:rPr>
        <w:t>分≤</w:t>
      </w:r>
      <w:r>
        <w:rPr>
          <w:rFonts w:ascii="宋体" w:hAnsi="宋体" w:eastAsia="宋体"/>
          <w:b/>
          <w:bCs/>
          <w:color w:val="000000" w:themeColor="text1"/>
          <w:sz w:val="30"/>
          <w:szCs w:val="30"/>
        </w:rPr>
        <w:t>X≤100分</w:t>
      </w:r>
      <w:r>
        <w:rPr>
          <w:rFonts w:hint="eastAsia" w:ascii="宋体" w:hAnsi="宋体" w:eastAsia="宋体"/>
          <w:b/>
          <w:bCs/>
          <w:color w:val="000000" w:themeColor="text1"/>
          <w:sz w:val="30"/>
          <w:szCs w:val="30"/>
        </w:rPr>
        <w:t>，</w:t>
      </w:r>
      <w:r>
        <w:rPr>
          <w:rFonts w:hint="eastAsia" w:ascii="宋体" w:hAnsi="宋体" w:eastAsia="宋体"/>
          <w:sz w:val="30"/>
          <w:szCs w:val="30"/>
        </w:rPr>
        <w:t>工程招标代理机构经营的稳定性很强，对履行相关经济和社会责任能够提供可靠的安全保障，受评主体抗风险力很强，不会因环境因素的干扰和影响削弱自身实力以及损害其相当稳定的发展趋势，能够有效地规避违约风险。</w:t>
      </w:r>
      <w:r>
        <w:rPr>
          <w:rFonts w:hint="eastAsia" w:ascii="宋体" w:hAnsi="宋体" w:eastAsia="宋体" w:cs="宋体"/>
          <w:sz w:val="30"/>
          <w:szCs w:val="30"/>
        </w:rPr>
        <w:t xml:space="preserve"> </w:t>
      </w:r>
    </w:p>
    <w:p>
      <w:pPr>
        <w:pStyle w:val="17"/>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sz w:val="30"/>
          <w:szCs w:val="30"/>
        </w:rPr>
      </w:pPr>
      <w:r>
        <w:rPr>
          <w:rFonts w:hint="eastAsia" w:ascii="宋体" w:hAnsi="宋体" w:eastAsia="宋体"/>
          <w:b/>
          <w:bCs/>
          <w:sz w:val="30"/>
          <w:szCs w:val="30"/>
        </w:rPr>
        <w:t>AA级：75分≤X＜90分，</w:t>
      </w:r>
      <w:r>
        <w:rPr>
          <w:rFonts w:hint="eastAsia" w:ascii="宋体" w:hAnsi="宋体" w:eastAsia="宋体"/>
          <w:sz w:val="30"/>
          <w:szCs w:val="30"/>
        </w:rPr>
        <w:t>工程招标代理机构经营的稳定性强，对履行相关经济和社会责任能够提供较可靠的安全保障，受评主体抗风险力强，通常情况下不会因环境因素的干扰、影响而削弱自身实力以及损害其相当稳定的发展趋势，能够较为有效地规避违约风险。</w:t>
      </w:r>
    </w:p>
    <w:p>
      <w:pPr>
        <w:pStyle w:val="17"/>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b/>
          <w:bCs/>
          <w:sz w:val="30"/>
          <w:szCs w:val="30"/>
        </w:rPr>
      </w:pPr>
      <w:r>
        <w:rPr>
          <w:rFonts w:hint="eastAsia" w:ascii="宋体" w:hAnsi="宋体" w:eastAsia="宋体"/>
          <w:b/>
          <w:bCs/>
          <w:sz w:val="30"/>
          <w:szCs w:val="30"/>
        </w:rPr>
        <w:t>A级：60分≤X＜75分，</w:t>
      </w:r>
      <w:r>
        <w:rPr>
          <w:rFonts w:hint="eastAsia" w:ascii="宋体" w:hAnsi="宋体" w:eastAsia="宋体"/>
          <w:sz w:val="30"/>
          <w:szCs w:val="30"/>
        </w:rPr>
        <w:t>工程招标代理机构经营的稳定性较强，对履行相关经济和社会责任能够提供相对可靠的安全保障，受评主体抗风险力较强，无特殊情况不会因环境因素的干扰、影响而削弱自身实力以及损害其相当稳定的发展趋势，能够相对有效地规避违约风险。</w:t>
      </w:r>
    </w:p>
    <w:p>
      <w:pPr>
        <w:pStyle w:val="17"/>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cs="宋体"/>
          <w:sz w:val="30"/>
          <w:szCs w:val="30"/>
        </w:rPr>
      </w:pPr>
      <w:r>
        <w:rPr>
          <w:rFonts w:hint="eastAsia" w:ascii="宋体" w:hAnsi="宋体" w:eastAsia="宋体" w:cs="宋体"/>
          <w:b/>
          <w:sz w:val="30"/>
          <w:szCs w:val="30"/>
        </w:rPr>
        <w:t>B级：</w:t>
      </w:r>
      <w:r>
        <w:rPr>
          <w:rFonts w:hint="eastAsia" w:ascii="宋体" w:hAnsi="宋体" w:eastAsia="宋体"/>
          <w:b/>
          <w:sz w:val="30"/>
          <w:szCs w:val="30"/>
        </w:rPr>
        <w:t>40分≤X＜60分，</w:t>
      </w:r>
      <w:r>
        <w:rPr>
          <w:rFonts w:hint="eastAsia" w:ascii="宋体" w:hAnsi="宋体" w:eastAsia="宋体" w:cs="宋体"/>
          <w:sz w:val="30"/>
          <w:szCs w:val="30"/>
        </w:rPr>
        <w:t>在正常条件下，工程招标代理机构经营的稳定性一般，工程招标代理机构在履行相关经济和社会责任时可以提供安全保障，但处在不利经营环境时，存在或有违约风险。</w:t>
      </w:r>
    </w:p>
    <w:p>
      <w:pPr>
        <w:pStyle w:val="17"/>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cs="宋体"/>
          <w:sz w:val="30"/>
          <w:szCs w:val="30"/>
        </w:rPr>
      </w:pPr>
      <w:r>
        <w:rPr>
          <w:rFonts w:hint="eastAsia" w:ascii="宋体" w:hAnsi="宋体" w:eastAsia="宋体" w:cs="宋体"/>
          <w:b/>
          <w:sz w:val="30"/>
          <w:szCs w:val="30"/>
        </w:rPr>
        <w:t>C级：</w:t>
      </w:r>
      <w:r>
        <w:rPr>
          <w:rFonts w:hint="eastAsia" w:ascii="宋体" w:hAnsi="宋体" w:eastAsia="宋体"/>
          <w:b/>
          <w:sz w:val="30"/>
          <w:szCs w:val="30"/>
        </w:rPr>
        <w:t>X＜40分，</w:t>
      </w:r>
      <w:r>
        <w:rPr>
          <w:rFonts w:hint="eastAsia" w:ascii="宋体" w:hAnsi="宋体" w:eastAsia="宋体" w:cs="宋体"/>
          <w:sz w:val="30"/>
          <w:szCs w:val="30"/>
        </w:rPr>
        <w:t>在正常条件下，工程招标代理机构经营的稳定性较差，工程招标代理机构履行相关经济和社会责任时不能提供相应保障，处在不利经营环境时，违约风险很大，违约损失较大，经营能力会受到严重制约。</w:t>
      </w:r>
    </w:p>
    <w:p>
      <w:pPr>
        <w:pStyle w:val="2"/>
        <w:pageBreakBefore w:val="0"/>
        <w:kinsoku/>
        <w:wordWrap/>
        <w:overflowPunct/>
        <w:topLinePunct w:val="0"/>
        <w:autoSpaceDE/>
        <w:autoSpaceDN/>
        <w:bidi w:val="0"/>
        <w:adjustRightInd/>
        <w:snapToGrid/>
        <w:spacing w:line="560" w:lineRule="exact"/>
        <w:jc w:val="center"/>
        <w:textAlignment w:val="auto"/>
        <w:rPr>
          <w:rFonts w:ascii="宋体" w:hAnsi="宋体"/>
          <w:sz w:val="30"/>
          <w:szCs w:val="30"/>
        </w:rPr>
      </w:pPr>
      <w:bookmarkStart w:id="11" w:name="_Toc184187788"/>
      <w:bookmarkEnd w:id="11"/>
      <w:bookmarkStart w:id="12" w:name="_Toc444698172"/>
      <w:bookmarkEnd w:id="12"/>
      <w:bookmarkStart w:id="13" w:name="_Toc184187789"/>
      <w:bookmarkEnd w:id="13"/>
      <w:bookmarkStart w:id="14" w:name="_Toc444698173"/>
      <w:bookmarkEnd w:id="14"/>
      <w:bookmarkStart w:id="15" w:name="_Toc164930377"/>
      <w:bookmarkEnd w:id="15"/>
      <w:r>
        <w:rPr>
          <w:rFonts w:hint="eastAsia" w:ascii="宋体" w:hAnsi="宋体"/>
          <w:sz w:val="30"/>
          <w:szCs w:val="30"/>
        </w:rPr>
        <w:t>第</w:t>
      </w:r>
      <w:bookmarkStart w:id="16" w:name="_Toc164930378"/>
      <w:bookmarkEnd w:id="16"/>
      <w:r>
        <w:rPr>
          <w:rFonts w:hint="eastAsia" w:ascii="宋体" w:hAnsi="宋体"/>
          <w:sz w:val="30"/>
          <w:szCs w:val="30"/>
        </w:rPr>
        <w:t>五章 信用评价结果推广应用</w:t>
      </w:r>
    </w:p>
    <w:p>
      <w:pPr>
        <w:pageBreakBefore w:val="0"/>
        <w:tabs>
          <w:tab w:val="left" w:pos="5040"/>
        </w:tabs>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 xml:space="preserve">第十三条 </w:t>
      </w:r>
      <w:r>
        <w:rPr>
          <w:rFonts w:hint="eastAsia" w:ascii="宋体" w:hAnsi="宋体"/>
          <w:sz w:val="30"/>
          <w:szCs w:val="30"/>
        </w:rPr>
        <w:t>提倡将信用评价结果应用到工程招标投标领域，鼓励更多的省市行业协会加入推广应用。</w:t>
      </w:r>
    </w:p>
    <w:p>
      <w:pPr>
        <w:pageBreakBefore w:val="0"/>
        <w:tabs>
          <w:tab w:val="left" w:pos="5040"/>
        </w:tabs>
        <w:kinsoku/>
        <w:wordWrap/>
        <w:overflowPunct/>
        <w:topLinePunct w:val="0"/>
        <w:autoSpaceDE/>
        <w:autoSpaceDN/>
        <w:bidi w:val="0"/>
        <w:adjustRightInd/>
        <w:snapToGrid/>
        <w:spacing w:line="560" w:lineRule="exact"/>
        <w:ind w:firstLine="602" w:firstLineChars="200"/>
        <w:textAlignment w:val="auto"/>
        <w:rPr>
          <w:rFonts w:ascii="宋体" w:hAnsi="宋体"/>
          <w:color w:val="FF0000"/>
          <w:sz w:val="30"/>
          <w:szCs w:val="30"/>
        </w:rPr>
      </w:pPr>
      <w:r>
        <w:rPr>
          <w:rFonts w:hint="eastAsia" w:ascii="宋体" w:hAnsi="宋体"/>
          <w:b/>
          <w:sz w:val="30"/>
          <w:szCs w:val="30"/>
        </w:rPr>
        <w:t>第十四条</w:t>
      </w:r>
      <w:bookmarkStart w:id="17" w:name="_Hlk75946505"/>
      <w:r>
        <w:rPr>
          <w:rFonts w:hint="eastAsia" w:ascii="宋体" w:hAnsi="宋体"/>
          <w:b/>
          <w:sz w:val="30"/>
          <w:szCs w:val="30"/>
        </w:rPr>
        <w:t xml:space="preserve"> </w:t>
      </w:r>
      <w:r>
        <w:rPr>
          <w:rFonts w:hint="eastAsia" w:ascii="宋体" w:hAnsi="宋体"/>
          <w:bCs/>
          <w:sz w:val="30"/>
          <w:szCs w:val="30"/>
        </w:rPr>
        <w:t>信用评价结果</w:t>
      </w:r>
      <w:r>
        <w:rPr>
          <w:rFonts w:hint="eastAsia" w:ascii="宋体" w:hAnsi="宋体"/>
          <w:sz w:val="30"/>
          <w:szCs w:val="30"/>
        </w:rPr>
        <w:t>在</w:t>
      </w:r>
      <w:bookmarkStart w:id="18" w:name="_Hlk75947064"/>
      <w:r>
        <w:rPr>
          <w:rFonts w:hint="eastAsia" w:ascii="宋体" w:hAnsi="宋体"/>
          <w:sz w:val="30"/>
          <w:szCs w:val="30"/>
        </w:rPr>
        <w:t>“建筑云在线”服务平台、第三方信用服务机构网站及省市行业协会网站等相关媒介</w:t>
      </w:r>
      <w:r>
        <w:rPr>
          <w:rFonts w:hint="eastAsia" w:ascii="宋体" w:hAnsi="宋体" w:cs="宋体"/>
          <w:sz w:val="30"/>
          <w:szCs w:val="30"/>
        </w:rPr>
        <w:t>上发布</w:t>
      </w:r>
      <w:bookmarkEnd w:id="18"/>
      <w:r>
        <w:rPr>
          <w:rFonts w:hint="eastAsia" w:ascii="宋体" w:hAnsi="宋体"/>
          <w:sz w:val="30"/>
          <w:szCs w:val="30"/>
        </w:rPr>
        <w:t>。</w:t>
      </w:r>
      <w:bookmarkEnd w:id="17"/>
    </w:p>
    <w:p>
      <w:pPr>
        <w:pageBreakBefore w:val="0"/>
        <w:tabs>
          <w:tab w:val="left" w:pos="5040"/>
        </w:tabs>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bookmarkStart w:id="19" w:name="_Toc167628018"/>
      <w:bookmarkEnd w:id="19"/>
      <w:r>
        <w:rPr>
          <w:rFonts w:hint="eastAsia" w:ascii="宋体" w:hAnsi="宋体"/>
          <w:b/>
          <w:sz w:val="30"/>
          <w:szCs w:val="30"/>
        </w:rPr>
        <w:t xml:space="preserve">第十五条 </w:t>
      </w:r>
      <w:r>
        <w:rPr>
          <w:rFonts w:hint="eastAsia" w:ascii="宋体" w:hAnsi="宋体"/>
          <w:sz w:val="30"/>
          <w:szCs w:val="30"/>
        </w:rPr>
        <w:t>参评单位可将信用评价结果作为业务承接、企业宣传、行业自律等的参考依据。</w:t>
      </w:r>
    </w:p>
    <w:p>
      <w:pPr>
        <w:pStyle w:val="2"/>
        <w:pageBreakBefore w:val="0"/>
        <w:tabs>
          <w:tab w:val="left" w:pos="360"/>
          <w:tab w:val="left" w:pos="720"/>
        </w:tabs>
        <w:kinsoku/>
        <w:wordWrap/>
        <w:overflowPunct/>
        <w:topLinePunct w:val="0"/>
        <w:autoSpaceDE/>
        <w:autoSpaceDN/>
        <w:bidi w:val="0"/>
        <w:adjustRightInd/>
        <w:snapToGrid/>
        <w:spacing w:line="560" w:lineRule="exact"/>
        <w:jc w:val="center"/>
        <w:textAlignment w:val="auto"/>
        <w:rPr>
          <w:rFonts w:ascii="宋体" w:hAnsi="宋体"/>
          <w:sz w:val="30"/>
          <w:szCs w:val="30"/>
        </w:rPr>
      </w:pPr>
      <w:bookmarkStart w:id="20" w:name="_Toc184187790"/>
      <w:bookmarkEnd w:id="20"/>
      <w:bookmarkStart w:id="21" w:name="_Toc444698174"/>
      <w:bookmarkEnd w:id="21"/>
      <w:r>
        <w:rPr>
          <w:rFonts w:hint="eastAsia" w:ascii="宋体" w:hAnsi="宋体"/>
          <w:sz w:val="30"/>
          <w:szCs w:val="30"/>
        </w:rPr>
        <w:t>第六章 动态管理</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第十六条</w:t>
      </w:r>
      <w:r>
        <w:rPr>
          <w:rFonts w:hint="eastAsia" w:ascii="宋体" w:hAnsi="宋体"/>
          <w:sz w:val="30"/>
          <w:szCs w:val="30"/>
        </w:rPr>
        <w:t xml:space="preserve"> 信用评价周期为三年，单次评价结果有效期为一年，后续每年开展跟踪评价。</w:t>
      </w:r>
    </w:p>
    <w:p>
      <w:pPr>
        <w:pageBreakBefore w:val="0"/>
        <w:kinsoku/>
        <w:wordWrap/>
        <w:overflowPunct/>
        <w:topLinePunct w:val="0"/>
        <w:autoSpaceDE/>
        <w:autoSpaceDN/>
        <w:bidi w:val="0"/>
        <w:adjustRightInd/>
        <w:snapToGrid/>
        <w:spacing w:line="560" w:lineRule="exact"/>
        <w:ind w:firstLine="600" w:firstLineChars="200"/>
        <w:textAlignment w:val="auto"/>
        <w:rPr>
          <w:rFonts w:ascii="宋体" w:hAnsi="宋体"/>
          <w:sz w:val="30"/>
          <w:szCs w:val="30"/>
        </w:rPr>
      </w:pPr>
      <w:r>
        <w:rPr>
          <w:rFonts w:hint="eastAsia" w:ascii="宋体" w:hAnsi="宋体"/>
          <w:sz w:val="30"/>
          <w:szCs w:val="30"/>
        </w:rPr>
        <w:t>在有效期内，工程招标代理机构每年应完成跟踪评价并根据参评单位实际经营情况调增、维持或调降信用等级，对不符合条件的参评单位可以降级，或取消等级证书。</w:t>
      </w:r>
    </w:p>
    <w:p>
      <w:pPr>
        <w:pageBreakBefore w:val="0"/>
        <w:kinsoku/>
        <w:wordWrap/>
        <w:overflowPunct/>
        <w:topLinePunct w:val="0"/>
        <w:autoSpaceDE/>
        <w:autoSpaceDN/>
        <w:bidi w:val="0"/>
        <w:adjustRightInd/>
        <w:snapToGrid/>
        <w:spacing w:line="560" w:lineRule="exact"/>
        <w:ind w:firstLine="600" w:firstLineChars="200"/>
        <w:textAlignment w:val="auto"/>
        <w:rPr>
          <w:rFonts w:ascii="宋体" w:hAnsi="宋体"/>
          <w:sz w:val="30"/>
          <w:szCs w:val="30"/>
        </w:rPr>
      </w:pPr>
      <w:r>
        <w:rPr>
          <w:rFonts w:hint="eastAsia" w:ascii="宋体" w:hAnsi="宋体"/>
          <w:sz w:val="30"/>
          <w:szCs w:val="30"/>
        </w:rPr>
        <w:t>有效期满后，参评单位可再次申请信用评价，重新确定信用等级。</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第十七条</w:t>
      </w:r>
      <w:r>
        <w:rPr>
          <w:rFonts w:hint="eastAsia" w:ascii="宋体" w:hAnsi="宋体" w:cs="宋体"/>
          <w:sz w:val="30"/>
          <w:szCs w:val="30"/>
        </w:rPr>
        <w:t xml:space="preserve"> 信用评价办公室</w:t>
      </w:r>
      <w:r>
        <w:rPr>
          <w:rFonts w:hint="eastAsia" w:ascii="宋体" w:hAnsi="宋体"/>
          <w:sz w:val="30"/>
          <w:szCs w:val="30"/>
        </w:rPr>
        <w:t>在信用评价结果有效期内实时跟踪了解参评单位信用状况。对违反国家法律和行政法规且受到与经营活动相关的行政处罚的参评单位，</w:t>
      </w:r>
      <w:r>
        <w:rPr>
          <w:rFonts w:hint="eastAsia" w:ascii="宋体" w:hAnsi="宋体" w:cs="宋体"/>
          <w:sz w:val="30"/>
          <w:szCs w:val="30"/>
        </w:rPr>
        <w:t>分会</w:t>
      </w:r>
      <w:r>
        <w:rPr>
          <w:rFonts w:hint="eastAsia" w:ascii="宋体" w:hAnsi="宋体"/>
          <w:sz w:val="30"/>
          <w:szCs w:val="30"/>
        </w:rPr>
        <w:t>有权降低或撤销其信用等级，并收回相关证书和牌匾。对存在异议的参评单位，分会责成信用评价办公室及时核实情况，并视情况对其信用等级做出调整。</w:t>
      </w:r>
    </w:p>
    <w:p>
      <w:pPr>
        <w:pageBreakBefore w:val="0"/>
        <w:tabs>
          <w:tab w:val="left" w:pos="9000"/>
        </w:tabs>
        <w:kinsoku/>
        <w:wordWrap/>
        <w:overflowPunct/>
        <w:topLinePunct w:val="0"/>
        <w:autoSpaceDE/>
        <w:autoSpaceDN/>
        <w:bidi w:val="0"/>
        <w:adjustRightInd/>
        <w:snapToGrid/>
        <w:spacing w:line="560" w:lineRule="exact"/>
        <w:ind w:firstLine="600" w:firstLineChars="200"/>
        <w:textAlignment w:val="auto"/>
        <w:rPr>
          <w:rFonts w:ascii="宋体" w:hAnsi="宋体"/>
          <w:sz w:val="30"/>
          <w:szCs w:val="30"/>
        </w:rPr>
      </w:pPr>
      <w:r>
        <w:rPr>
          <w:rFonts w:hint="eastAsia" w:ascii="宋体" w:hAnsi="宋体"/>
          <w:sz w:val="30"/>
          <w:szCs w:val="30"/>
        </w:rPr>
        <w:t>当参评单位信用状况发生变化后，应及时向社会公布，参评单位有分立、合并、转制、破产、清算、股东或主要管理人员变动等重大情况发生时，</w:t>
      </w:r>
      <w:r>
        <w:rPr>
          <w:rFonts w:hint="eastAsia" w:ascii="宋体" w:hAnsi="宋体" w:cs="宋体"/>
          <w:sz w:val="30"/>
          <w:szCs w:val="30"/>
        </w:rPr>
        <w:t>工程招标代理机构</w:t>
      </w:r>
      <w:r>
        <w:rPr>
          <w:rFonts w:hint="eastAsia" w:ascii="宋体" w:hAnsi="宋体"/>
          <w:sz w:val="30"/>
          <w:szCs w:val="30"/>
        </w:rPr>
        <w:t>需重新提出信用评价申请。</w:t>
      </w:r>
    </w:p>
    <w:p>
      <w:pPr>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sz w:val="30"/>
          <w:szCs w:val="30"/>
        </w:rPr>
      </w:pPr>
      <w:r>
        <w:rPr>
          <w:rFonts w:hint="eastAsia" w:ascii="宋体" w:hAnsi="宋体" w:cs="宋体"/>
          <w:b/>
          <w:sz w:val="30"/>
          <w:szCs w:val="30"/>
        </w:rPr>
        <w:t xml:space="preserve">第十八条 </w:t>
      </w:r>
      <w:r>
        <w:rPr>
          <w:rFonts w:hint="eastAsia" w:ascii="宋体" w:hAnsi="宋体"/>
          <w:sz w:val="30"/>
          <w:szCs w:val="30"/>
        </w:rPr>
        <w:t>依据国家相关法律、法规制定《工程招标代理机构信用信息管理办法（试行）》（以下简称“信用信息管理办法”），依照信用信息管理办法建立工程招标代理机构信用档案，规范信用信息的记录、归集与使用等工作。</w:t>
      </w:r>
    </w:p>
    <w:p>
      <w:pPr>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cs="宋体"/>
          <w:bCs/>
          <w:sz w:val="30"/>
          <w:szCs w:val="30"/>
        </w:rPr>
      </w:pPr>
      <w:r>
        <w:rPr>
          <w:rFonts w:hint="eastAsia" w:ascii="宋体" w:hAnsi="宋体" w:cs="宋体"/>
          <w:b/>
          <w:sz w:val="30"/>
          <w:szCs w:val="30"/>
        </w:rPr>
        <w:t xml:space="preserve">第十九条 </w:t>
      </w:r>
      <w:bookmarkStart w:id="22" w:name="_Toc184187792"/>
      <w:bookmarkEnd w:id="22"/>
      <w:bookmarkStart w:id="23" w:name="_Toc444698176"/>
      <w:bookmarkEnd w:id="23"/>
      <w:r>
        <w:rPr>
          <w:rFonts w:hint="eastAsia" w:ascii="宋体" w:hAnsi="宋体" w:cs="宋体"/>
          <w:bCs/>
          <w:sz w:val="30"/>
          <w:szCs w:val="30"/>
        </w:rPr>
        <w:t>为保证信用评价工作的顺利开展，信用评价过程中第三方信用服务机构可适当收取成本费用（</w:t>
      </w:r>
      <w:bookmarkStart w:id="24" w:name="_Hlk73610539"/>
      <w:r>
        <w:rPr>
          <w:rFonts w:hint="eastAsia" w:ascii="宋体" w:hAnsi="宋体" w:cs="宋体"/>
          <w:bCs/>
          <w:sz w:val="30"/>
          <w:szCs w:val="30"/>
        </w:rPr>
        <w:t>成本费用包括信用评价系统建设、维护及管理费、专家评审费、证牌工本费等工作产生的成本）。</w:t>
      </w:r>
      <w:bookmarkEnd w:id="24"/>
    </w:p>
    <w:p>
      <w:pPr>
        <w:pStyle w:val="2"/>
        <w:pageBreakBefore w:val="0"/>
        <w:kinsoku/>
        <w:wordWrap/>
        <w:overflowPunct/>
        <w:topLinePunct w:val="0"/>
        <w:autoSpaceDE/>
        <w:autoSpaceDN/>
        <w:bidi w:val="0"/>
        <w:adjustRightInd/>
        <w:snapToGrid/>
        <w:spacing w:line="560" w:lineRule="exact"/>
        <w:jc w:val="center"/>
        <w:textAlignment w:val="auto"/>
        <w:rPr>
          <w:rFonts w:ascii="宋体" w:hAnsi="宋体"/>
          <w:sz w:val="30"/>
          <w:szCs w:val="30"/>
        </w:rPr>
      </w:pPr>
      <w:r>
        <w:rPr>
          <w:rFonts w:hint="eastAsia" w:ascii="宋体" w:hAnsi="宋体"/>
          <w:sz w:val="30"/>
          <w:szCs w:val="30"/>
        </w:rPr>
        <w:t>第七章 工作监督</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 xml:space="preserve">第二十条 </w:t>
      </w:r>
      <w:r>
        <w:rPr>
          <w:rFonts w:hint="eastAsia" w:ascii="宋体" w:hAnsi="宋体"/>
          <w:sz w:val="30"/>
          <w:szCs w:val="30"/>
        </w:rPr>
        <w:t>信用评价</w:t>
      </w:r>
      <w:r>
        <w:rPr>
          <w:rFonts w:hint="eastAsia" w:ascii="宋体" w:hAnsi="宋体"/>
          <w:bCs/>
          <w:sz w:val="30"/>
          <w:szCs w:val="30"/>
        </w:rPr>
        <w:t>工作过程遵守国家相关法律、法规。</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bCs/>
          <w:sz w:val="30"/>
          <w:szCs w:val="30"/>
        </w:rPr>
      </w:pPr>
      <w:r>
        <w:rPr>
          <w:rFonts w:hint="eastAsia" w:ascii="宋体" w:hAnsi="宋体"/>
          <w:b/>
          <w:sz w:val="30"/>
          <w:szCs w:val="30"/>
        </w:rPr>
        <w:t xml:space="preserve">第二十一条 </w:t>
      </w:r>
      <w:r>
        <w:rPr>
          <w:rFonts w:hint="eastAsia" w:ascii="宋体" w:hAnsi="宋体"/>
          <w:bCs/>
          <w:sz w:val="30"/>
          <w:szCs w:val="30"/>
        </w:rPr>
        <w:t xml:space="preserve">严格依据本办法以及信用评价标准开展信用评价工作，保证信用评价结果的公开、公正、科学和完整性。认真核实和处理收到的反馈信息和异议，接受相关部门和公众的监督。 </w:t>
      </w:r>
    </w:p>
    <w:p>
      <w:pPr>
        <w:pageBreakBefore w:val="0"/>
        <w:kinsoku/>
        <w:wordWrap/>
        <w:overflowPunct/>
        <w:topLinePunct w:val="0"/>
        <w:autoSpaceDE/>
        <w:autoSpaceDN/>
        <w:bidi w:val="0"/>
        <w:adjustRightInd/>
        <w:snapToGrid/>
        <w:spacing w:line="560" w:lineRule="exact"/>
        <w:ind w:firstLine="602" w:firstLineChars="200"/>
        <w:textAlignment w:val="auto"/>
        <w:rPr>
          <w:rFonts w:ascii="宋体" w:hAnsi="宋体"/>
          <w:bCs/>
          <w:sz w:val="30"/>
          <w:szCs w:val="30"/>
        </w:rPr>
      </w:pPr>
      <w:r>
        <w:rPr>
          <w:rFonts w:hint="eastAsia" w:ascii="宋体" w:hAnsi="宋体"/>
          <w:b/>
          <w:sz w:val="30"/>
          <w:szCs w:val="30"/>
        </w:rPr>
        <w:t>第二十二条</w:t>
      </w:r>
      <w:r>
        <w:rPr>
          <w:rFonts w:hint="eastAsia" w:ascii="宋体" w:hAnsi="宋体"/>
          <w:bCs/>
          <w:sz w:val="30"/>
          <w:szCs w:val="30"/>
        </w:rPr>
        <w:t xml:space="preserve"> 参与信用评价的工作人员必须坚持客观公正原则，廉洁自律，恪尽职守，不得泄露参评单位商业秘密。</w:t>
      </w:r>
      <w:bookmarkStart w:id="25" w:name="_Toc444698177"/>
      <w:bookmarkEnd w:id="25"/>
      <w:bookmarkStart w:id="26" w:name="_Toc184187793"/>
      <w:bookmarkEnd w:id="26"/>
    </w:p>
    <w:p>
      <w:pPr>
        <w:pStyle w:val="2"/>
        <w:pageBreakBefore w:val="0"/>
        <w:kinsoku/>
        <w:wordWrap/>
        <w:overflowPunct/>
        <w:topLinePunct w:val="0"/>
        <w:autoSpaceDE/>
        <w:autoSpaceDN/>
        <w:bidi w:val="0"/>
        <w:adjustRightInd/>
        <w:snapToGrid/>
        <w:spacing w:line="560" w:lineRule="exact"/>
        <w:jc w:val="center"/>
        <w:textAlignment w:val="auto"/>
        <w:rPr>
          <w:sz w:val="30"/>
          <w:szCs w:val="30"/>
        </w:rPr>
      </w:pPr>
      <w:r>
        <w:rPr>
          <w:rFonts w:hint="eastAsia" w:ascii="宋体" w:hAnsi="宋体"/>
          <w:sz w:val="30"/>
          <w:szCs w:val="30"/>
        </w:rPr>
        <w:t>第八章</w:t>
      </w:r>
      <w:r>
        <w:rPr>
          <w:rFonts w:ascii="宋体" w:hAnsi="宋体"/>
          <w:sz w:val="30"/>
          <w:szCs w:val="30"/>
        </w:rPr>
        <w:t xml:space="preserve"> </w:t>
      </w:r>
      <w:r>
        <w:rPr>
          <w:rFonts w:hint="eastAsia" w:ascii="宋体" w:hAnsi="宋体"/>
          <w:sz w:val="30"/>
          <w:szCs w:val="30"/>
        </w:rPr>
        <w:t>附则</w:t>
      </w:r>
    </w:p>
    <w:p>
      <w:pPr>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cs="宋体"/>
          <w:b/>
          <w:sz w:val="30"/>
          <w:szCs w:val="30"/>
        </w:rPr>
      </w:pPr>
      <w:r>
        <w:rPr>
          <w:rFonts w:hint="eastAsia" w:ascii="宋体" w:hAnsi="宋体" w:cs="宋体"/>
          <w:b/>
          <w:sz w:val="30"/>
          <w:szCs w:val="30"/>
        </w:rPr>
        <w:t xml:space="preserve">第二十三条 </w:t>
      </w:r>
      <w:r>
        <w:rPr>
          <w:rFonts w:hint="eastAsia" w:ascii="宋体" w:hAnsi="宋体" w:cs="宋体"/>
          <w:bCs/>
          <w:sz w:val="30"/>
          <w:szCs w:val="30"/>
        </w:rPr>
        <w:t>本办法最终解释权归属于中国土木工程学会建筑市场与招标投标研究分会。</w:t>
      </w:r>
    </w:p>
    <w:p>
      <w:pPr>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cs="宋体"/>
          <w:bCs/>
          <w:sz w:val="30"/>
          <w:szCs w:val="30"/>
        </w:rPr>
      </w:pPr>
      <w:r>
        <w:rPr>
          <w:rFonts w:hint="eastAsia" w:ascii="宋体" w:hAnsi="宋体" w:cs="宋体"/>
          <w:b/>
          <w:sz w:val="30"/>
          <w:szCs w:val="30"/>
        </w:rPr>
        <w:t xml:space="preserve">第二十四条 </w:t>
      </w:r>
      <w:r>
        <w:rPr>
          <w:rFonts w:hint="eastAsia" w:ascii="宋体" w:hAnsi="宋体" w:cs="宋体"/>
          <w:bCs/>
          <w:sz w:val="30"/>
          <w:szCs w:val="30"/>
        </w:rPr>
        <w:t>本办法自2021年7月15日起施行。</w:t>
      </w:r>
    </w:p>
    <w:p>
      <w:pPr>
        <w:pageBreakBefore w:val="0"/>
        <w:kinsoku/>
        <w:wordWrap/>
        <w:overflowPunct/>
        <w:topLinePunct w:val="0"/>
        <w:autoSpaceDE/>
        <w:autoSpaceDN/>
        <w:bidi w:val="0"/>
        <w:adjustRightInd/>
        <w:snapToGrid/>
        <w:spacing w:line="560" w:lineRule="exact"/>
        <w:jc w:val="left"/>
        <w:textAlignment w:val="auto"/>
        <w:rPr>
          <w:rFonts w:ascii="宋体" w:hAnsi="宋体"/>
          <w:sz w:val="30"/>
          <w:szCs w:val="30"/>
        </w:rPr>
      </w:pPr>
      <w:r>
        <w:rPr>
          <w:rFonts w:hint="eastAsia" w:ascii="宋体" w:hAnsi="宋体" w:cs="宋体"/>
          <w:sz w:val="30"/>
          <w:szCs w:val="30"/>
        </w:rPr>
        <w:t xml:space="preserve">                        </w:t>
      </w:r>
    </w:p>
    <w:sectPr>
      <w:footerReference r:id="rId3" w:type="default"/>
      <w:endnotePr>
        <w:numFmt w:val="decimal"/>
      </w:endnotePr>
      <w:pgSz w:w="11906" w:h="16838"/>
      <w:pgMar w:top="1418" w:right="1797" w:bottom="1418" w:left="1797" w:header="720" w:footer="992"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微软雅黑"/>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2" o:spid="_x0000_s4097" o:spt="202" type="#_x0000_t202" style="position:absolute;left:0pt;margin-top:0.05pt;height:13.55pt;width:5.3pt;mso-position-horizontal:center;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">
          <v:path/>
          <v:fill on="f" focussize="0,0"/>
          <v:stroke on="f" weight="1pt" joinstyle="miter"/>
          <v:imagedata o:title=""/>
          <o:lock v:ext="edit"/>
          <v:textbox inset="0mm,0mm,0mm,0mm" style="mso-fit-shape-to-text:t;">
            <w:txbxContent>
              <w:p>
                <w:r>
                  <w:rPr>
                    <w:rFonts w:ascii="等线" w:hAnsi="等线" w:eastAsia="等线"/>
                    <w:kern w:val="0"/>
                    <w:sz w:val="20"/>
                    <w:szCs w:val="20"/>
                  </w:rPr>
                  <w:fldChar w:fldCharType="begin"/>
                </w:r>
                <w:r>
                  <w:rPr>
                    <w:rFonts w:ascii="等线" w:hAnsi="等线" w:eastAsia="等线"/>
                    <w:kern w:val="0"/>
                    <w:sz w:val="20"/>
                    <w:szCs w:val="20"/>
                  </w:rPr>
                  <w:instrText xml:space="preserve"> PAGE \* Arabic </w:instrText>
                </w:r>
                <w:r>
                  <w:rPr>
                    <w:rFonts w:ascii="等线" w:hAnsi="等线" w:eastAsia="等线"/>
                    <w:kern w:val="0"/>
                    <w:sz w:val="20"/>
                    <w:szCs w:val="20"/>
                  </w:rPr>
                  <w:fldChar w:fldCharType="separate"/>
                </w:r>
                <w:r>
                  <w:rPr>
                    <w:rFonts w:ascii="等线" w:hAnsi="等线" w:eastAsia="等线"/>
                    <w:kern w:val="0"/>
                    <w:sz w:val="20"/>
                    <w:szCs w:val="20"/>
                  </w:rPr>
                  <w:t>7</w:t>
                </w:r>
                <w:r>
                  <w:rPr>
                    <w:rFonts w:ascii="等线" w:hAnsi="等线" w:eastAsia="等线"/>
                    <w:kern w:val="0"/>
                    <w:sz w:val="20"/>
                    <w:szCs w:val="20"/>
                  </w:rPr>
                  <w:fldChar w:fldCharType="end"/>
                </w:r>
              </w:p>
            </w:txbxContent>
          </v:textbox>
          <w10:wrap type="square"/>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465"/>
    <w:rsid w:val="000078A5"/>
    <w:rsid w:val="00013F52"/>
    <w:rsid w:val="00020555"/>
    <w:rsid w:val="0004127D"/>
    <w:rsid w:val="00042111"/>
    <w:rsid w:val="00047A51"/>
    <w:rsid w:val="000573A0"/>
    <w:rsid w:val="00066F23"/>
    <w:rsid w:val="00073E98"/>
    <w:rsid w:val="00077A59"/>
    <w:rsid w:val="00081BC5"/>
    <w:rsid w:val="00096DD1"/>
    <w:rsid w:val="000D5027"/>
    <w:rsid w:val="000D6CCD"/>
    <w:rsid w:val="000E1F4A"/>
    <w:rsid w:val="000F6604"/>
    <w:rsid w:val="0011380C"/>
    <w:rsid w:val="00117065"/>
    <w:rsid w:val="00130B64"/>
    <w:rsid w:val="001657A5"/>
    <w:rsid w:val="001779B7"/>
    <w:rsid w:val="00193FC5"/>
    <w:rsid w:val="001C63D0"/>
    <w:rsid w:val="00214FAB"/>
    <w:rsid w:val="00225B29"/>
    <w:rsid w:val="0022700B"/>
    <w:rsid w:val="0023517D"/>
    <w:rsid w:val="00236240"/>
    <w:rsid w:val="00263D33"/>
    <w:rsid w:val="002825E5"/>
    <w:rsid w:val="002E63B4"/>
    <w:rsid w:val="0032309F"/>
    <w:rsid w:val="00327D43"/>
    <w:rsid w:val="00334163"/>
    <w:rsid w:val="003825D8"/>
    <w:rsid w:val="00387852"/>
    <w:rsid w:val="003A6CC4"/>
    <w:rsid w:val="003D0934"/>
    <w:rsid w:val="003D0E6F"/>
    <w:rsid w:val="003D4C04"/>
    <w:rsid w:val="003E69EA"/>
    <w:rsid w:val="00410507"/>
    <w:rsid w:val="004672C4"/>
    <w:rsid w:val="00482DFB"/>
    <w:rsid w:val="00495F46"/>
    <w:rsid w:val="004970CF"/>
    <w:rsid w:val="00497FEA"/>
    <w:rsid w:val="004E55FB"/>
    <w:rsid w:val="00504556"/>
    <w:rsid w:val="0051398F"/>
    <w:rsid w:val="00524C9B"/>
    <w:rsid w:val="0052550E"/>
    <w:rsid w:val="00526152"/>
    <w:rsid w:val="005467E7"/>
    <w:rsid w:val="0054739D"/>
    <w:rsid w:val="005673CA"/>
    <w:rsid w:val="00585EAF"/>
    <w:rsid w:val="00595AA6"/>
    <w:rsid w:val="005C31F4"/>
    <w:rsid w:val="005E4117"/>
    <w:rsid w:val="005F0211"/>
    <w:rsid w:val="005F2847"/>
    <w:rsid w:val="00634FFF"/>
    <w:rsid w:val="0066576F"/>
    <w:rsid w:val="00673C0D"/>
    <w:rsid w:val="00675BDE"/>
    <w:rsid w:val="00681BA4"/>
    <w:rsid w:val="00696867"/>
    <w:rsid w:val="006976A7"/>
    <w:rsid w:val="006A0A50"/>
    <w:rsid w:val="006B44DE"/>
    <w:rsid w:val="006E4B82"/>
    <w:rsid w:val="006F6EC8"/>
    <w:rsid w:val="00715FE6"/>
    <w:rsid w:val="007176D6"/>
    <w:rsid w:val="00720912"/>
    <w:rsid w:val="00727667"/>
    <w:rsid w:val="0073082E"/>
    <w:rsid w:val="00753B9B"/>
    <w:rsid w:val="007617D5"/>
    <w:rsid w:val="007A60A5"/>
    <w:rsid w:val="007C5E1F"/>
    <w:rsid w:val="007D2117"/>
    <w:rsid w:val="00801ABD"/>
    <w:rsid w:val="00802AF0"/>
    <w:rsid w:val="00816E2D"/>
    <w:rsid w:val="00830A58"/>
    <w:rsid w:val="008352F9"/>
    <w:rsid w:val="00855E7D"/>
    <w:rsid w:val="00861C6F"/>
    <w:rsid w:val="008657A9"/>
    <w:rsid w:val="0088652F"/>
    <w:rsid w:val="008D2829"/>
    <w:rsid w:val="008F43D5"/>
    <w:rsid w:val="009151C9"/>
    <w:rsid w:val="009213DB"/>
    <w:rsid w:val="00936A7C"/>
    <w:rsid w:val="00982D99"/>
    <w:rsid w:val="0098301E"/>
    <w:rsid w:val="00986DA0"/>
    <w:rsid w:val="009A7A9A"/>
    <w:rsid w:val="009B289F"/>
    <w:rsid w:val="009C4E33"/>
    <w:rsid w:val="009D27F8"/>
    <w:rsid w:val="00A26C96"/>
    <w:rsid w:val="00A429FD"/>
    <w:rsid w:val="00A513FF"/>
    <w:rsid w:val="00A52BBB"/>
    <w:rsid w:val="00A7798C"/>
    <w:rsid w:val="00A962E0"/>
    <w:rsid w:val="00AD6055"/>
    <w:rsid w:val="00AD64F4"/>
    <w:rsid w:val="00AF662D"/>
    <w:rsid w:val="00B10715"/>
    <w:rsid w:val="00B1626C"/>
    <w:rsid w:val="00B20B9A"/>
    <w:rsid w:val="00B431BC"/>
    <w:rsid w:val="00B53D6D"/>
    <w:rsid w:val="00B77199"/>
    <w:rsid w:val="00BA3143"/>
    <w:rsid w:val="00BB0465"/>
    <w:rsid w:val="00BD159D"/>
    <w:rsid w:val="00BD5442"/>
    <w:rsid w:val="00BD6C75"/>
    <w:rsid w:val="00BE10E1"/>
    <w:rsid w:val="00C2222E"/>
    <w:rsid w:val="00C61E6B"/>
    <w:rsid w:val="00C95164"/>
    <w:rsid w:val="00C95FBD"/>
    <w:rsid w:val="00CE5F17"/>
    <w:rsid w:val="00D11031"/>
    <w:rsid w:val="00D15A9C"/>
    <w:rsid w:val="00D5605A"/>
    <w:rsid w:val="00D90649"/>
    <w:rsid w:val="00D90EB9"/>
    <w:rsid w:val="00D92222"/>
    <w:rsid w:val="00D95821"/>
    <w:rsid w:val="00DA5424"/>
    <w:rsid w:val="00DA68D2"/>
    <w:rsid w:val="00DB15EC"/>
    <w:rsid w:val="00DD4ECA"/>
    <w:rsid w:val="00DF1332"/>
    <w:rsid w:val="00E24FD4"/>
    <w:rsid w:val="00E35D2F"/>
    <w:rsid w:val="00E50F59"/>
    <w:rsid w:val="00E60048"/>
    <w:rsid w:val="00E605A7"/>
    <w:rsid w:val="00E62A34"/>
    <w:rsid w:val="00E62E12"/>
    <w:rsid w:val="00E67F1E"/>
    <w:rsid w:val="00E958A4"/>
    <w:rsid w:val="00EA5957"/>
    <w:rsid w:val="00ED1543"/>
    <w:rsid w:val="00EF35F3"/>
    <w:rsid w:val="00F0789E"/>
    <w:rsid w:val="00F43108"/>
    <w:rsid w:val="00F66F73"/>
    <w:rsid w:val="00F67E70"/>
    <w:rsid w:val="00F75AA2"/>
    <w:rsid w:val="00F83CA4"/>
    <w:rsid w:val="00F930D5"/>
    <w:rsid w:val="00F95F8D"/>
    <w:rsid w:val="00F964E4"/>
    <w:rsid w:val="00F96D18"/>
    <w:rsid w:val="00FA4AC3"/>
    <w:rsid w:val="1EE15DAF"/>
    <w:rsid w:val="4A606985"/>
    <w:rsid w:val="4DAA5714"/>
    <w:rsid w:val="7D97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2">
    <w:name w:val="heading 1"/>
    <w:next w:val="1"/>
    <w:link w:val="15"/>
    <w:qFormat/>
    <w:uiPriority w:val="0"/>
    <w:pPr>
      <w:keepNext/>
      <w:keepLines/>
      <w:widowControl w:val="0"/>
      <w:spacing w:before="340" w:after="330" w:line="578" w:lineRule="auto"/>
      <w:jc w:val="both"/>
      <w:outlineLvl w:val="0"/>
    </w:pPr>
    <w:rPr>
      <w:rFonts w:ascii="Times New Roman" w:hAnsi="Times New Roman" w:eastAsia="宋体" w:cs="Times New Roman"/>
      <w:b/>
      <w:bCs/>
      <w:kern w:val="1"/>
      <w:sz w:val="44"/>
      <w:szCs w:val="44"/>
      <w:lang w:val="en-US" w:eastAsia="zh-CN" w:bidi="ar-SA"/>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annotation subject"/>
    <w:basedOn w:val="4"/>
    <w:next w:val="4"/>
    <w:link w:val="21"/>
    <w:semiHidden/>
    <w:unhideWhenUsed/>
    <w:qFormat/>
    <w:uiPriority w:val="99"/>
    <w:rPr>
      <w:b/>
      <w:bCs/>
    </w:rPr>
  </w:style>
  <w:style w:type="character" w:styleId="11">
    <w:name w:val="Hyperlink"/>
    <w:basedOn w:val="10"/>
    <w:unhideWhenUsed/>
    <w:uiPriority w:val="0"/>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1 字符"/>
    <w:basedOn w:val="10"/>
    <w:link w:val="2"/>
    <w:qFormat/>
    <w:uiPriority w:val="0"/>
    <w:rPr>
      <w:rFonts w:ascii="Times New Roman" w:hAnsi="Times New Roman" w:eastAsia="宋体" w:cs="Times New Roman"/>
      <w:b/>
      <w:bCs/>
      <w:kern w:val="1"/>
      <w:sz w:val="44"/>
      <w:szCs w:val="44"/>
    </w:rPr>
  </w:style>
  <w:style w:type="character" w:customStyle="1" w:styleId="16">
    <w:name w:val="标题 3 字符"/>
    <w:basedOn w:val="10"/>
    <w:link w:val="3"/>
    <w:semiHidden/>
    <w:uiPriority w:val="9"/>
    <w:rPr>
      <w:rFonts w:ascii="Times New Roman" w:hAnsi="Times New Roman" w:eastAsia="宋体" w:cs="Times New Roman"/>
      <w:b/>
      <w:bCs/>
      <w:kern w:val="1"/>
      <w:sz w:val="32"/>
      <w:szCs w:val="32"/>
    </w:rPr>
  </w:style>
  <w:style w:type="paragraph" w:customStyle="1" w:styleId="17">
    <w:name w:val="Default"/>
    <w:qFormat/>
    <w:uiPriority w:val="0"/>
    <w:pPr>
      <w:widowControl w:val="0"/>
    </w:pPr>
    <w:rPr>
      <w:rFonts w:ascii="华文细黑" w:hAnsi="华文细黑" w:eastAsia="华文细黑" w:cs="华文细黑"/>
      <w:kern w:val="0"/>
      <w:sz w:val="24"/>
      <w:szCs w:val="24"/>
      <w:lang w:val="en-US" w:eastAsia="zh-CN" w:bidi="ar-SA"/>
    </w:rPr>
  </w:style>
  <w:style w:type="paragraph" w:styleId="18">
    <w:name w:val="List Paragraph"/>
    <w:basedOn w:val="1"/>
    <w:qFormat/>
    <w:uiPriority w:val="34"/>
    <w:pPr>
      <w:spacing w:beforeLines="50" w:afterLines="50" w:line="360" w:lineRule="auto"/>
      <w:ind w:firstLine="420" w:firstLineChars="200"/>
    </w:pPr>
    <w:rPr>
      <w:rFonts w:ascii="宋体" w:hAnsi="宋体" w:eastAsia="仿宋_GB2312"/>
      <w:b/>
      <w:bCs/>
      <w:kern w:val="2"/>
      <w:sz w:val="24"/>
      <w:szCs w:val="21"/>
    </w:rPr>
  </w:style>
  <w:style w:type="character" w:customStyle="1" w:styleId="19">
    <w:name w:val="未处理的提及1"/>
    <w:basedOn w:val="10"/>
    <w:semiHidden/>
    <w:unhideWhenUsed/>
    <w:qFormat/>
    <w:uiPriority w:val="99"/>
    <w:rPr>
      <w:color w:val="605E5C"/>
      <w:shd w:val="clear" w:color="auto" w:fill="E1DFDD"/>
    </w:rPr>
  </w:style>
  <w:style w:type="character" w:customStyle="1" w:styleId="20">
    <w:name w:val="批注文字 字符"/>
    <w:basedOn w:val="10"/>
    <w:link w:val="4"/>
    <w:semiHidden/>
    <w:qFormat/>
    <w:uiPriority w:val="99"/>
    <w:rPr>
      <w:rFonts w:ascii="Times New Roman" w:hAnsi="Times New Roman" w:eastAsia="宋体" w:cs="Times New Roman"/>
      <w:kern w:val="1"/>
      <w:szCs w:val="24"/>
    </w:rPr>
  </w:style>
  <w:style w:type="character" w:customStyle="1" w:styleId="21">
    <w:name w:val="批注主题 字符"/>
    <w:basedOn w:val="20"/>
    <w:link w:val="8"/>
    <w:semiHidden/>
    <w:uiPriority w:val="99"/>
    <w:rPr>
      <w:rFonts w:ascii="Times New Roman" w:hAnsi="Times New Roman" w:eastAsia="宋体" w:cs="Times New Roman"/>
      <w:b/>
      <w:bCs/>
      <w:kern w:val="1"/>
      <w:szCs w:val="24"/>
    </w:rPr>
  </w:style>
  <w:style w:type="character" w:customStyle="1" w:styleId="22">
    <w:name w:val="批注框文本 字符"/>
    <w:basedOn w:val="10"/>
    <w:link w:val="5"/>
    <w:semiHidden/>
    <w:qFormat/>
    <w:uiPriority w:val="99"/>
    <w:rPr>
      <w:rFonts w:ascii="Times New Roman" w:hAnsi="Times New Roman" w:eastAsia="宋体" w:cs="Times New Roman"/>
      <w:kern w:val="1"/>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75842-4E45-4474-95BF-AAE2A2FEAE98}">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562</Words>
  <Characters>3208</Characters>
  <Lines>26</Lines>
  <Paragraphs>7</Paragraphs>
  <TotalTime>16744</TotalTime>
  <ScaleCrop>false</ScaleCrop>
  <LinksUpToDate>false</LinksUpToDate>
  <CharactersWithSpaces>3763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2021-03-08T01:35:00Z</dcterms:created>
  <dc:creator>tian na</dc:creator>
  <cp:lastModifiedBy>顺天行道</cp:lastModifiedBy>
  <cp:lastPrinted>2021-06-02T10:26:00Z</cp:lastPrinted>
  <dcterms:modified xsi:type="dcterms:W3CDTF">2021-07-12T04:49:14Z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