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b w:val="0"/>
          <w:bCs w:val="0"/>
          <w:sz w:val="24"/>
          <w:szCs w:val="24"/>
          <w:lang w:val="en-US" w:eastAsia="zh-CN"/>
        </w:rPr>
      </w:pPr>
      <w:r>
        <w:rPr>
          <w:rFonts w:hint="eastAsia"/>
          <w:b w:val="0"/>
          <w:bCs w:val="0"/>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rPr>
      </w:pPr>
      <w:r>
        <w:rPr>
          <w:rFonts w:hint="eastAsia"/>
          <w:sz w:val="28"/>
          <w:szCs w:val="28"/>
        </w:rPr>
        <w:t>天津市住房和城乡建设委员会文件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1"/>
          <w:szCs w:val="21"/>
        </w:rPr>
        <w:t>津住建建市函〔2020〕16号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rPr>
      </w:pPr>
      <w:bookmarkStart w:id="0" w:name="_GoBack"/>
      <w:r>
        <w:rPr>
          <w:rFonts w:hint="eastAsia"/>
          <w:sz w:val="28"/>
          <w:szCs w:val="28"/>
        </w:rPr>
        <w:t>市住房城乡建设委关于开展2019年工程造价咨询统计调查的通知</w:t>
      </w:r>
      <w:bookmarkEnd w:id="0"/>
    </w:p>
    <w:p>
      <w:pPr>
        <w:rPr>
          <w:rFonts w:hint="eastAsia"/>
          <w:sz w:val="24"/>
          <w:szCs w:val="24"/>
        </w:rPr>
      </w:pP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各工程造价咨询企业：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按照《住房和城乡建设部办公厅关于开展2019年工程造价咨询统计调查的通知》（建办标函〔2019〕721号）要求，现就统计工作有关事项通知如下：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一、凡持有天津市住房和城乡建设委员会颁发的工程造价咨询企业资质证书的企业（以下简称造价咨询企业），应按要求报送统计报表。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二、造价咨询企业应登录工程造价咨询统计报表系统（www.ccea.pro）填报2019年度《工程造价咨询统计报表制度》要求的各项统计指标，并对本企业上报统计数据的完整性和准确性负责。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联系电话：24538419。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附件：《住房和城乡建设部办公厅关于开展2019年工程造价咨询统计调查的通知》（建办标函〔2019〕721号）</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2020年1月22日</w:t>
      </w:r>
    </w:p>
    <w:p>
      <w:pPr>
        <w:rPr>
          <w:rFonts w:hint="eastAsia" w:ascii="宋体" w:hAnsi="宋体" w:eastAsia="宋体" w:cs="宋体"/>
          <w:sz w:val="24"/>
          <w:szCs w:val="24"/>
        </w:rPr>
      </w:pPr>
      <w:r>
        <w:rPr>
          <w:rFonts w:hint="eastAsia" w:ascii="宋体" w:hAnsi="宋体" w:eastAsia="宋体" w:cs="宋体"/>
          <w:sz w:val="24"/>
          <w:szCs w:val="24"/>
        </w:rPr>
        <w:t>（此件主动公开）</w:t>
      </w:r>
    </w:p>
    <w:p>
      <w:pPr>
        <w:rPr>
          <w:rFonts w:hint="eastAsia"/>
          <w:sz w:val="24"/>
          <w:szCs w:val="24"/>
        </w:rPr>
      </w:pPr>
    </w:p>
    <w:p>
      <w:pPr>
        <w:bidi w:val="0"/>
        <w:jc w:val="left"/>
        <w:rPr>
          <w:rFonts w:hint="eastAsia"/>
          <w:sz w:val="24"/>
          <w:szCs w:val="24"/>
          <w:lang w:val="en-US" w:eastAsia="zh-CN"/>
        </w:rPr>
      </w:pPr>
    </w:p>
    <w:p>
      <w:pPr>
        <w:bidi w:val="0"/>
        <w:jc w:val="left"/>
        <w:rPr>
          <w:rFonts w:hint="eastAsia"/>
          <w:sz w:val="24"/>
          <w:szCs w:val="24"/>
          <w:lang w:val="en-US" w:eastAsia="zh-CN"/>
        </w:rPr>
      </w:pPr>
    </w:p>
    <w:p>
      <w:pPr>
        <w:bidi w:val="0"/>
        <w:jc w:val="left"/>
        <w:rPr>
          <w:rFonts w:hint="eastAsia"/>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p>
    <w:p>
      <w:pPr>
        <w:bidi w:val="0"/>
        <w:jc w:val="left"/>
        <w:rPr>
          <w:rFonts w:hint="eastAsia"/>
          <w:b w:val="0"/>
          <w:bCs w:val="0"/>
          <w:sz w:val="24"/>
          <w:szCs w:val="24"/>
          <w:lang w:val="en-US" w:eastAsia="zh-CN"/>
        </w:rPr>
      </w:pPr>
      <w:r>
        <w:rPr>
          <w:rFonts w:hint="eastAsia"/>
          <w:b w:val="0"/>
          <w:bCs w:val="0"/>
          <w:sz w:val="24"/>
          <w:szCs w:val="24"/>
          <w:lang w:val="en-US" w:eastAsia="zh-CN"/>
        </w:rPr>
        <w:t>附件:</w:t>
      </w:r>
    </w:p>
    <w:p>
      <w:pPr>
        <w:bidi w:val="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住房和城乡建设部办公厅</w:t>
      </w:r>
    </w:p>
    <w:p>
      <w:pPr>
        <w:bidi w:val="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关于开展2019年工程造价咨询统计调查的通知</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各省、自治区住房和城乡建设厅，直辖市住房和城乡建设（管）委，国务院有关专业部门建设工程造价管理机构，各有关单位：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按照《国家统计局关于批准执行工程造价咨询统计调查制度的函》（国统制〔2019〕129号）要求，我部决定开展2019年工程造价咨询统计调查工作，有关事项通知如下：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一、请各省级住房和城乡建设部门、国务院有关专业部门建设工程造价管理机构按照国统制〔2019〕129号文件和《工程造价咨询统计调查制度》（见附件）要求，做好本地区、本行业取得工程造价咨询企业资质企业（军队系统企业除外）的统计调查工作，组织企业登录工程造价咨询统计调查系统（网址：www.ccea.pro）填报2019年度数据，打印上报统计调查表（须加盖企业公章），于2020年3月13日前完成统计调查表收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二、各省级住房和城乡建设部门、国务院有关专业部门建设工程造价管理机构应及时审核工程造价咨询统计调查系统中本地区、本行业企业填报的数据，确保数据的完整性和准确性；审核完成后，通过工程造价咨询统计调查系统打印数据汇总表并加盖公章，连同2019年工程造价咨询企业统计工作总结一并于2020年3月27日前报我部标准定额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工程造价咨询统计调查工作如遇到问题，请及时与我部标准定额司联系。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联系人及电话：成明 010-58933216。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附件：工程造价咨询统计调查制度（2019版）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　　　　　　　　　　　　　　　　　　　　　　　　　　　　　　　　　　中华人民共和国住房和城乡建设部办公厅　　　　　　　　　　　　　　　　　　　　　　　　　　　　　　　　　　　　　　2019年12月17日</w:t>
      </w: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黑体" w:hAnsi="黑体" w:eastAsia="黑体" w:cs="黑体"/>
          <w:b w:val="0"/>
          <w:kern w:val="2"/>
          <w:sz w:val="32"/>
          <w:szCs w:val="32"/>
          <w:lang w:val="en-US" w:eastAsia="zh-CN" w:bidi="ar-SA"/>
        </w:rPr>
      </w:pPr>
      <w:r>
        <w:rPr>
          <w:rFonts w:hint="eastAsia" w:ascii="宋体" w:hAnsi="宋体" w:eastAsia="宋体" w:cs="宋体"/>
          <w:sz w:val="24"/>
          <w:szCs w:val="24"/>
        </w:rPr>
        <w:t>附件</w:t>
      </w:r>
      <w:r>
        <w:rPr>
          <w:rFonts w:hint="eastAsia" w:ascii="宋体" w:hAnsi="宋体" w:eastAsia="宋体" w:cs="宋体"/>
          <w:sz w:val="24"/>
          <w:szCs w:val="24"/>
          <w:lang w:eastAsia="zh-CN"/>
        </w:rPr>
        <w:t>：</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ascii="宋体" w:hAnsi="宋体"/>
          <w:bCs/>
          <w:sz w:val="52"/>
          <w:highlight w:val="none"/>
        </w:rPr>
      </w:pPr>
      <w:r>
        <w:rPr>
          <w:rFonts w:hint="eastAsia" w:ascii="宋体" w:hAnsi="宋体"/>
          <w:bCs/>
          <w:sz w:val="52"/>
          <w:highlight w:val="none"/>
        </w:rPr>
        <w:t>工程造价咨询统计</w:t>
      </w:r>
      <w:r>
        <w:rPr>
          <w:rFonts w:hint="eastAsia" w:ascii="宋体" w:hAnsi="宋体"/>
          <w:bCs/>
          <w:sz w:val="52"/>
          <w:highlight w:val="none"/>
          <w:lang w:eastAsia="zh-CN"/>
        </w:rPr>
        <w:t>调查</w:t>
      </w:r>
      <w:r>
        <w:rPr>
          <w:rFonts w:hint="eastAsia" w:ascii="宋体" w:hAnsi="宋体"/>
          <w:bCs/>
          <w:sz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jc w:val="center"/>
        <w:rPr>
          <w:rFonts w:ascii="宋体" w:hAnsi="宋体"/>
          <w:bCs/>
          <w:sz w:val="32"/>
          <w:szCs w:val="32"/>
          <w:highlight w:val="none"/>
        </w:rPr>
      </w:pPr>
      <w:r>
        <w:rPr>
          <w:rFonts w:hint="eastAsia" w:ascii="宋体" w:hAnsi="宋体"/>
          <w:bCs/>
          <w:sz w:val="32"/>
          <w:szCs w:val="32"/>
          <w:highlight w:val="none"/>
        </w:rPr>
        <w:t>住房和城乡建设部制定</w:t>
      </w:r>
    </w:p>
    <w:p>
      <w:pPr>
        <w:jc w:val="center"/>
        <w:rPr>
          <w:rFonts w:ascii="宋体" w:hAnsi="宋体"/>
          <w:bCs/>
          <w:spacing w:val="34"/>
          <w:sz w:val="32"/>
          <w:szCs w:val="32"/>
          <w:highlight w:val="none"/>
        </w:rPr>
      </w:pPr>
      <w:r>
        <w:rPr>
          <w:rFonts w:hint="eastAsia" w:ascii="宋体" w:hAnsi="宋体"/>
          <w:bCs/>
          <w:spacing w:val="34"/>
          <w:sz w:val="32"/>
          <w:szCs w:val="32"/>
          <w:highlight w:val="none"/>
        </w:rPr>
        <w:t>国家统计局批准</w:t>
      </w:r>
    </w:p>
    <w:p>
      <w:pPr>
        <w:rPr>
          <w:rFonts w:ascii="宋体" w:hAnsi="宋体"/>
          <w:highlight w:val="none"/>
        </w:rPr>
      </w:pPr>
    </w:p>
    <w:p>
      <w:pPr>
        <w:jc w:val="center"/>
        <w:rPr>
          <w:rFonts w:ascii="宋体" w:hAnsi="宋体"/>
          <w:sz w:val="32"/>
          <w:highlight w:val="none"/>
        </w:rPr>
      </w:pPr>
      <w:r>
        <w:rPr>
          <w:rFonts w:hint="eastAsia" w:ascii="宋体" w:hAnsi="宋体"/>
          <w:sz w:val="32"/>
          <w:highlight w:val="none"/>
        </w:rPr>
        <w:t>201</w:t>
      </w:r>
      <w:r>
        <w:rPr>
          <w:rFonts w:hint="eastAsia" w:ascii="宋体" w:hAnsi="宋体"/>
          <w:sz w:val="32"/>
          <w:highlight w:val="none"/>
          <w:lang w:val="en-US" w:eastAsia="zh-CN"/>
        </w:rPr>
        <w:t>9</w:t>
      </w:r>
      <w:r>
        <w:rPr>
          <w:rFonts w:hint="eastAsia" w:ascii="宋体" w:hAnsi="宋体"/>
          <w:sz w:val="32"/>
          <w:highlight w:val="none"/>
        </w:rPr>
        <w:t>年</w:t>
      </w:r>
      <w:r>
        <w:rPr>
          <w:rFonts w:hint="eastAsia" w:ascii="宋体" w:hAnsi="宋体"/>
          <w:sz w:val="32"/>
          <w:highlight w:val="none"/>
          <w:lang w:val="en-US" w:eastAsia="zh-CN"/>
        </w:rPr>
        <w:t>10</w:t>
      </w:r>
      <w:r>
        <w:rPr>
          <w:rFonts w:hint="eastAsia" w:ascii="宋体" w:hAnsi="宋体"/>
          <w:sz w:val="32"/>
          <w:highlight w:val="none"/>
        </w:rPr>
        <w:t>月</w:t>
      </w:r>
    </w:p>
    <w:p>
      <w:pPr>
        <w:rPr>
          <w:rFonts w:hint="eastAsia" w:ascii="宋体" w:hAnsi="宋体"/>
          <w:highlight w:val="none"/>
        </w:rPr>
      </w:pPr>
    </w:p>
    <w:p>
      <w:pPr>
        <w:rPr>
          <w:rFonts w:ascii="宋体" w:hAnsi="宋体"/>
          <w:highlight w:val="none"/>
        </w:rPr>
      </w:pPr>
    </w:p>
    <w:p>
      <w:pPr>
        <w:rPr>
          <w:rFonts w:ascii="宋体" w:hAnsi="宋体"/>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pPr>
      <w:r>
        <w:rPr>
          <w:rFonts w:hint="eastAsia" w:ascii="宋体" w:hAnsi="宋体"/>
          <w:sz w:val="32"/>
          <w:szCs w:val="32"/>
          <w:highlight w:val="none"/>
        </w:rPr>
        <w:t>本</w:t>
      </w:r>
      <w:r>
        <w:rPr>
          <w:rFonts w:hint="eastAsia" w:ascii="宋体" w:hAnsi="宋体"/>
          <w:sz w:val="32"/>
          <w:szCs w:val="32"/>
          <w:highlight w:val="none"/>
          <w:lang w:eastAsia="zh-CN"/>
        </w:rPr>
        <w:t>调查</w:t>
      </w:r>
      <w:r>
        <w:rPr>
          <w:rFonts w:hint="eastAsia" w:ascii="宋体" w:hAnsi="宋体"/>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ind w:firstLine="520" w:firstLineChars="200"/>
        <w:rPr>
          <w:rFonts w:hint="eastAsia" w:ascii="宋体" w:hAnsi="宋体"/>
          <w:snapToGrid w:val="0"/>
          <w:spacing w:val="-10"/>
          <w:kern w:val="0"/>
          <w:sz w:val="28"/>
          <w:szCs w:val="28"/>
          <w:highlight w:val="none"/>
        </w:rPr>
      </w:pPr>
      <w:r>
        <w:rPr>
          <w:rFonts w:hint="eastAsia" w:ascii="宋体" w:hAnsi="宋体"/>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r>
        <w:rPr>
          <w:rFonts w:hint="eastAsia" w:ascii="宋体" w:hAnsi="宋体"/>
          <w:snapToGrid w:val="0"/>
          <w:spacing w:val="-10"/>
          <w:kern w:val="0"/>
          <w:sz w:val="28"/>
          <w:szCs w:val="28"/>
          <w:highlight w:val="none"/>
        </w:rPr>
        <w:t>《中华人民共和国统计法》第九条规定：统计机构和统计人员对在统计工作中知悉的国家秘密、商业秘密和个人信息，应当予以保密。</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r>
        <w:rPr>
          <w:rFonts w:hint="eastAsia" w:ascii="宋体" w:hAnsi="宋体"/>
          <w:snapToGrid w:val="0"/>
          <w:spacing w:val="-10"/>
          <w:kern w:val="0"/>
          <w:sz w:val="28"/>
          <w:szCs w:val="28"/>
          <w:highlight w:val="none"/>
        </w:rPr>
        <w:t>《中华人民共和国统计法》第</w:t>
      </w:r>
      <w:r>
        <w:rPr>
          <w:rFonts w:hint="eastAsia" w:ascii="宋体" w:hAnsi="宋体"/>
          <w:snapToGrid w:val="0"/>
          <w:spacing w:val="-10"/>
          <w:kern w:val="0"/>
          <w:sz w:val="28"/>
          <w:szCs w:val="28"/>
          <w:highlight w:val="none"/>
          <w:lang w:eastAsia="zh-CN"/>
        </w:rPr>
        <w:t>二十五</w:t>
      </w:r>
      <w:r>
        <w:rPr>
          <w:rFonts w:hint="eastAsia" w:ascii="宋体" w:hAnsi="宋体"/>
          <w:snapToGrid w:val="0"/>
          <w:spacing w:val="-10"/>
          <w:kern w:val="0"/>
          <w:sz w:val="28"/>
          <w:szCs w:val="28"/>
          <w:highlight w:val="none"/>
        </w:rPr>
        <w:t>条规定：统计</w:t>
      </w:r>
      <w:r>
        <w:rPr>
          <w:rFonts w:hint="eastAsia" w:ascii="宋体" w:hAnsi="宋体"/>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宋体" w:hAnsi="宋体"/>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hint="eastAsia" w:ascii="宋体" w:hAnsi="宋体"/>
          <w:bCs/>
          <w:sz w:val="32"/>
          <w:szCs w:val="32"/>
          <w:highlight w:val="none"/>
        </w:rPr>
      </w:pPr>
      <w:r>
        <w:rPr>
          <w:rFonts w:ascii="宋体" w:hAnsi="宋体"/>
          <w:b/>
          <w:bCs/>
          <w:sz w:val="44"/>
          <w:highlight w:val="none"/>
        </w:rPr>
        <w:br w:type="page"/>
      </w:r>
      <w:r>
        <w:rPr>
          <w:rFonts w:hint="eastAsia" w:ascii="宋体" w:hAnsi="宋体"/>
          <w:bCs/>
          <w:sz w:val="32"/>
          <w:szCs w:val="32"/>
          <w:highlight w:val="none"/>
        </w:rPr>
        <w:t>目    录</w:t>
      </w:r>
    </w:p>
    <w:p>
      <w:pPr>
        <w:spacing w:after="156" w:afterLines="50"/>
        <w:jc w:val="center"/>
        <w:rPr>
          <w:rFonts w:hint="eastAsia" w:ascii="宋体" w:hAnsi="宋体"/>
          <w:b/>
          <w:bCs/>
          <w:sz w:val="18"/>
          <w:szCs w:val="18"/>
          <w:highlight w:val="none"/>
        </w:rPr>
      </w:pPr>
    </w:p>
    <w:p>
      <w:pPr>
        <w:tabs>
          <w:tab w:val="left" w:pos="11700"/>
        </w:tabs>
        <w:spacing w:after="156" w:afterLines="50" w:line="560" w:lineRule="exact"/>
        <w:rPr>
          <w:rFonts w:hint="eastAsia" w:ascii="宋体" w:hAnsi="宋体"/>
          <w:szCs w:val="21"/>
          <w:highlight w:val="none"/>
        </w:rPr>
      </w:pPr>
      <w:r>
        <w:rPr>
          <w:rFonts w:hint="eastAsia" w:ascii="宋体" w:hAnsi="宋体"/>
          <w:szCs w:val="21"/>
          <w:highlight w:val="none"/>
        </w:rPr>
        <w:t>一、总说明</w:t>
      </w:r>
      <w:r>
        <w:rPr>
          <w:rFonts w:ascii="宋体" w:hAnsi="宋体"/>
          <w:szCs w:val="21"/>
          <w:highlight w:val="none"/>
        </w:rPr>
        <w:t>……………………………………………………………………………………………………</w:t>
      </w:r>
      <w:r>
        <w:rPr>
          <w:rFonts w:hint="eastAsia" w:ascii="宋体" w:hAnsi="宋体"/>
          <w:szCs w:val="21"/>
          <w:highlight w:val="none"/>
        </w:rPr>
        <w:t>4</w:t>
      </w:r>
    </w:p>
    <w:p>
      <w:pPr>
        <w:tabs>
          <w:tab w:val="left" w:pos="11700"/>
        </w:tabs>
        <w:spacing w:after="156" w:afterLines="50" w:line="560" w:lineRule="exact"/>
        <w:rPr>
          <w:rFonts w:hint="eastAsia"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目录</w:t>
      </w:r>
      <w:r>
        <w:rPr>
          <w:rFonts w:ascii="宋体" w:hAnsi="宋体"/>
          <w:szCs w:val="21"/>
          <w:highlight w:val="none"/>
        </w:rPr>
        <w:t>………………………………………………………………………………………………………</w:t>
      </w:r>
      <w:r>
        <w:rPr>
          <w:rFonts w:hint="eastAsia" w:ascii="宋体" w:hAnsi="宋体"/>
          <w:szCs w:val="21"/>
          <w:highlight w:val="none"/>
          <w:lang w:val="en-US" w:eastAsia="zh-CN"/>
        </w:rPr>
        <w:t>6</w:t>
      </w:r>
    </w:p>
    <w:p>
      <w:pPr>
        <w:tabs>
          <w:tab w:val="left" w:pos="11700"/>
        </w:tabs>
        <w:spacing w:after="156" w:afterLines="50" w:line="560" w:lineRule="exact"/>
        <w:rPr>
          <w:rFonts w:hint="eastAsia"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调查</w:t>
      </w:r>
      <w:r>
        <w:rPr>
          <w:rFonts w:hint="eastAsia" w:ascii="宋体" w:hAnsi="宋体"/>
          <w:szCs w:val="21"/>
          <w:highlight w:val="none"/>
        </w:rPr>
        <w:t>表式</w:t>
      </w:r>
    </w:p>
    <w:p>
      <w:pPr>
        <w:tabs>
          <w:tab w:val="left" w:pos="11700"/>
        </w:tabs>
        <w:spacing w:after="156" w:afterLines="50" w:line="560" w:lineRule="exact"/>
        <w:ind w:firstLine="210" w:firstLineChars="100"/>
        <w:rPr>
          <w:rFonts w:hint="eastAsia" w:ascii="宋体" w:hAnsi="宋体"/>
          <w:szCs w:val="21"/>
          <w:highlight w:val="none"/>
        </w:rPr>
      </w:pPr>
      <w:r>
        <w:rPr>
          <w:rFonts w:hint="eastAsia" w:ascii="宋体" w:hAnsi="宋体"/>
          <w:szCs w:val="21"/>
          <w:highlight w:val="none"/>
        </w:rPr>
        <w:t>（一）工程造价咨询企业基本情况</w:t>
      </w:r>
      <w:r>
        <w:rPr>
          <w:rFonts w:ascii="宋体" w:hAnsi="宋体"/>
          <w:szCs w:val="21"/>
          <w:highlight w:val="none"/>
        </w:rPr>
        <w:t>………………………………………………………………………</w:t>
      </w:r>
      <w:r>
        <w:rPr>
          <w:rFonts w:hint="eastAsia" w:ascii="宋体" w:hAnsi="宋体"/>
          <w:szCs w:val="21"/>
          <w:highlight w:val="none"/>
          <w:lang w:val="en-US" w:eastAsia="zh-CN"/>
        </w:rPr>
        <w:t>7</w:t>
      </w:r>
    </w:p>
    <w:p>
      <w:pPr>
        <w:tabs>
          <w:tab w:val="left" w:pos="11700"/>
        </w:tabs>
        <w:spacing w:after="156" w:afterLines="50" w:line="560" w:lineRule="exact"/>
        <w:ind w:firstLine="210" w:firstLineChars="100"/>
        <w:rPr>
          <w:rFonts w:hint="eastAsia" w:ascii="宋体" w:hAnsi="宋体" w:eastAsia="宋体"/>
          <w:szCs w:val="21"/>
          <w:highlight w:val="none"/>
          <w:lang w:eastAsia="zh-CN"/>
        </w:rPr>
      </w:pPr>
      <w:r>
        <w:rPr>
          <w:rFonts w:hint="eastAsia" w:ascii="宋体" w:hAnsi="宋体"/>
          <w:szCs w:val="21"/>
          <w:highlight w:val="none"/>
        </w:rPr>
        <w:t xml:space="preserve">（二）工程造价咨询企业人员情况 </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8</w:t>
      </w:r>
    </w:p>
    <w:p>
      <w:pPr>
        <w:tabs>
          <w:tab w:val="left" w:pos="11700"/>
        </w:tabs>
        <w:spacing w:after="156" w:afterLines="50" w:line="560" w:lineRule="exact"/>
        <w:ind w:firstLine="210" w:firstLineChars="100"/>
        <w:rPr>
          <w:rFonts w:hint="eastAsia" w:ascii="宋体" w:hAnsi="宋体" w:eastAsia="宋体"/>
          <w:szCs w:val="21"/>
          <w:highlight w:val="none"/>
          <w:lang w:eastAsia="zh-CN"/>
        </w:rPr>
      </w:pPr>
      <w:r>
        <w:rPr>
          <w:rFonts w:hint="eastAsia" w:ascii="宋体" w:hAnsi="宋体"/>
          <w:szCs w:val="21"/>
          <w:highlight w:val="none"/>
        </w:rPr>
        <w:t>（三）工程造价咨询企业业务状况</w:t>
      </w:r>
      <w:r>
        <w:rPr>
          <w:rFonts w:ascii="宋体" w:hAnsi="宋体"/>
          <w:szCs w:val="21"/>
          <w:highlight w:val="none"/>
        </w:rPr>
        <w:t>………………………………………………………………………</w:t>
      </w:r>
      <w:r>
        <w:rPr>
          <w:rFonts w:hint="eastAsia" w:ascii="宋体" w:hAnsi="宋体"/>
          <w:szCs w:val="21"/>
          <w:highlight w:val="none"/>
          <w:lang w:val="en-US" w:eastAsia="zh-CN"/>
        </w:rPr>
        <w:t>9</w:t>
      </w:r>
    </w:p>
    <w:p>
      <w:pPr>
        <w:tabs>
          <w:tab w:val="left" w:pos="11700"/>
        </w:tabs>
        <w:spacing w:after="156" w:afterLines="50" w:line="560" w:lineRule="exact"/>
        <w:ind w:firstLine="210" w:firstLineChars="100"/>
        <w:rPr>
          <w:rFonts w:hint="eastAsia" w:ascii="宋体" w:hAnsi="宋体" w:eastAsia="宋体"/>
          <w:szCs w:val="21"/>
          <w:highlight w:val="none"/>
          <w:lang w:val="en-US" w:eastAsia="zh-CN"/>
        </w:rPr>
      </w:pPr>
      <w:r>
        <w:rPr>
          <w:rFonts w:hint="eastAsia" w:ascii="宋体" w:hAnsi="宋体"/>
          <w:szCs w:val="21"/>
          <w:highlight w:val="none"/>
        </w:rPr>
        <w:t>（四）工程造价咨询企业财务状况</w:t>
      </w:r>
      <w:r>
        <w:rPr>
          <w:rFonts w:ascii="宋体" w:hAnsi="宋体"/>
          <w:szCs w:val="21"/>
          <w:highlight w:val="none"/>
        </w:rPr>
        <w:t>………………………………………………………………………</w:t>
      </w:r>
      <w:r>
        <w:rPr>
          <w:rFonts w:hint="eastAsia" w:ascii="宋体" w:hAnsi="宋体"/>
          <w:szCs w:val="21"/>
          <w:highlight w:val="none"/>
          <w:lang w:val="en-US" w:eastAsia="zh-CN"/>
        </w:rPr>
        <w:t>11</w:t>
      </w:r>
    </w:p>
    <w:p>
      <w:pPr>
        <w:tabs>
          <w:tab w:val="left" w:pos="11700"/>
        </w:tabs>
        <w:spacing w:after="156" w:afterLines="50" w:line="560" w:lineRule="exact"/>
        <w:rPr>
          <w:rFonts w:hint="eastAsia" w:ascii="宋体" w:hAnsi="宋体"/>
          <w:szCs w:val="21"/>
          <w:highlight w:val="none"/>
          <w:lang w:val="en-US" w:eastAsia="zh-CN"/>
        </w:rPr>
      </w:pPr>
      <w:r>
        <w:rPr>
          <w:rFonts w:hint="eastAsia" w:ascii="宋体" w:hAnsi="宋体"/>
          <w:szCs w:val="21"/>
          <w:highlight w:val="none"/>
        </w:rPr>
        <w:t>四、</w:t>
      </w:r>
      <w:r>
        <w:rPr>
          <w:rFonts w:hint="eastAsia" w:ascii="宋体" w:hAnsi="宋体"/>
          <w:szCs w:val="21"/>
          <w:highlight w:val="none"/>
          <w:lang w:eastAsia="zh-CN"/>
        </w:rPr>
        <w:t>主要</w:t>
      </w:r>
      <w:r>
        <w:rPr>
          <w:rFonts w:hint="eastAsia" w:ascii="宋体" w:hAnsi="宋体"/>
          <w:szCs w:val="21"/>
          <w:highlight w:val="none"/>
        </w:rPr>
        <w:t>指标解释</w:t>
      </w:r>
      <w:r>
        <w:rPr>
          <w:rFonts w:ascii="宋体" w:hAnsi="宋体"/>
          <w:szCs w:val="21"/>
          <w:highlight w:val="none"/>
        </w:rPr>
        <w:t>……………………………………………………………………………………………</w:t>
      </w:r>
      <w:r>
        <w:rPr>
          <w:rFonts w:hint="eastAsia" w:ascii="宋体" w:hAnsi="宋体"/>
          <w:szCs w:val="21"/>
          <w:highlight w:val="none"/>
          <w:lang w:val="en-US" w:eastAsia="zh-CN"/>
        </w:rPr>
        <w:t>12</w:t>
      </w:r>
    </w:p>
    <w:p>
      <w:pPr>
        <w:tabs>
          <w:tab w:val="left" w:pos="11700"/>
        </w:tabs>
        <w:spacing w:after="156" w:afterLines="50" w:line="56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五、附录</w:t>
      </w:r>
      <w:r>
        <w:rPr>
          <w:rFonts w:ascii="宋体" w:hAnsi="宋体"/>
          <w:szCs w:val="21"/>
          <w:highlight w:val="none"/>
        </w:rPr>
        <w:t>………………………………………………………………………………………………………</w:t>
      </w:r>
      <w:r>
        <w:rPr>
          <w:rFonts w:hint="eastAsia" w:ascii="宋体" w:hAnsi="宋体"/>
          <w:szCs w:val="21"/>
          <w:highlight w:val="none"/>
          <w:lang w:val="en-US" w:eastAsia="zh-CN"/>
        </w:rPr>
        <w:t>18</w:t>
      </w:r>
    </w:p>
    <w:p>
      <w:pPr>
        <w:rPr>
          <w:rFonts w:ascii="宋体" w:hAnsi="宋体"/>
          <w:sz w:val="30"/>
          <w:highlight w:val="none"/>
        </w:rPr>
      </w:pPr>
    </w:p>
    <w:p>
      <w:pPr>
        <w:rPr>
          <w:rFonts w:ascii="宋体" w:hAnsi="宋体"/>
          <w:sz w:val="30"/>
          <w:highlight w:val="none"/>
        </w:rPr>
        <w:sectPr>
          <w:footerReference r:id="rId3" w:type="default"/>
          <w:pgSz w:w="11906" w:h="16838"/>
          <w:pgMar w:top="1332" w:right="1247" w:bottom="1332" w:left="1247" w:header="851" w:footer="992" w:gutter="0"/>
          <w:pgNumType w:fmt="decimal" w:start="1"/>
          <w:cols w:space="720" w:num="1"/>
          <w:docGrid w:type="linesAndChars" w:linePitch="312" w:charSpace="0"/>
        </w:sectPr>
      </w:pPr>
    </w:p>
    <w:p>
      <w:pPr>
        <w:pStyle w:val="2"/>
        <w:jc w:val="center"/>
        <w:rPr>
          <w:rFonts w:hint="eastAsia" w:ascii="黑体" w:eastAsia="黑体"/>
          <w:sz w:val="32"/>
          <w:szCs w:val="32"/>
          <w:highlight w:val="none"/>
        </w:rPr>
      </w:pPr>
      <w:r>
        <w:rPr>
          <w:rFonts w:hint="eastAsia" w:ascii="黑体" w:eastAsia="黑体"/>
          <w:sz w:val="32"/>
          <w:szCs w:val="32"/>
          <w:highlight w:val="none"/>
        </w:rPr>
        <w:t>一、总   说   明</w:t>
      </w:r>
    </w:p>
    <w:p>
      <w:pPr>
        <w:spacing w:line="440" w:lineRule="exact"/>
        <w:ind w:firstLine="420" w:firstLineChars="200"/>
        <w:rPr>
          <w:rFonts w:hint="eastAsia" w:ascii="宋体" w:hAnsi="宋体"/>
          <w:szCs w:val="21"/>
          <w:highlight w:val="none"/>
        </w:rPr>
      </w:pPr>
      <w:r>
        <w:rPr>
          <w:rFonts w:hint="eastAsia" w:ascii="宋体" w:hAnsi="宋体"/>
          <w:szCs w:val="21"/>
          <w:highlight w:val="none"/>
        </w:rPr>
        <w:t>（一）为了解全国工程造价咨询企业的基本情况，为政府和行业组织等提供信息服务，依据《中华人民共和国统计法》，特制定《工程造价咨询统计</w:t>
      </w:r>
      <w:r>
        <w:rPr>
          <w:rFonts w:hint="eastAsia" w:ascii="宋体" w:hAnsi="宋体"/>
          <w:szCs w:val="21"/>
          <w:highlight w:val="none"/>
          <w:lang w:eastAsia="zh-CN"/>
        </w:rPr>
        <w:t>调查</w:t>
      </w:r>
      <w:r>
        <w:rPr>
          <w:rFonts w:hint="eastAsia" w:ascii="宋体" w:hAnsi="宋体"/>
          <w:szCs w:val="21"/>
          <w:highlight w:val="none"/>
        </w:rPr>
        <w:t>制度》。</w:t>
      </w:r>
    </w:p>
    <w:p>
      <w:pPr>
        <w:spacing w:line="440" w:lineRule="exact"/>
        <w:ind w:firstLine="420" w:firstLineChars="200"/>
        <w:rPr>
          <w:rFonts w:hint="eastAsia" w:ascii="宋体" w:hAnsi="宋体"/>
          <w:szCs w:val="21"/>
          <w:highlight w:val="none"/>
        </w:rPr>
      </w:pPr>
      <w:r>
        <w:rPr>
          <w:rFonts w:hint="eastAsia" w:ascii="宋体" w:hAnsi="宋体"/>
          <w:szCs w:val="21"/>
          <w:highlight w:val="none"/>
        </w:rPr>
        <w:t>（二）本</w:t>
      </w:r>
      <w:r>
        <w:rPr>
          <w:rFonts w:hint="eastAsia" w:ascii="宋体" w:hAnsi="宋体"/>
          <w:szCs w:val="21"/>
          <w:highlight w:val="none"/>
          <w:lang w:eastAsia="zh-CN"/>
        </w:rPr>
        <w:t>调查</w:t>
      </w:r>
      <w:r>
        <w:rPr>
          <w:rFonts w:hint="eastAsia" w:ascii="宋体" w:hAnsi="宋体"/>
          <w:szCs w:val="21"/>
          <w:highlight w:val="none"/>
        </w:rPr>
        <w:t>制度为部门统计调查，由国家统计局批准，国务院住房和城乡建设行政主管部门负责组织实施。</w:t>
      </w:r>
    </w:p>
    <w:p>
      <w:pPr>
        <w:spacing w:line="44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制度为年报，报告期为每年1月1日至年12月31日。凡取得住房和城乡建设行政主管部门颁发的工程造价咨询企业资质证书的企业都应执行本</w:t>
      </w:r>
      <w:r>
        <w:rPr>
          <w:rFonts w:hint="eastAsia" w:ascii="宋体" w:hAnsi="宋体"/>
          <w:szCs w:val="21"/>
          <w:highlight w:val="none"/>
          <w:lang w:eastAsia="zh-CN"/>
        </w:rPr>
        <w:t>调查</w:t>
      </w:r>
      <w:r>
        <w:rPr>
          <w:rFonts w:hint="eastAsia" w:ascii="宋体" w:hAnsi="宋体"/>
          <w:szCs w:val="21"/>
          <w:highlight w:val="none"/>
        </w:rPr>
        <w:t>制度。企业应按照全国标准和统一编码填报，并按规定时间上报。企业必须依照国家规定如实提供统计资料。</w:t>
      </w:r>
    </w:p>
    <w:p>
      <w:pPr>
        <w:spacing w:line="44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四</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制度的主要内容包括：建造1表《工程造价咨询企业基本情况》、建造2表《工程造价咨询企业人员情况》、建造3表《工程造价咨询企业业务状况》、建造4表《工程造价咨询企业财务状况》。</w:t>
      </w:r>
    </w:p>
    <w:p>
      <w:pPr>
        <w:spacing w:line="440" w:lineRule="exact"/>
        <w:ind w:firstLine="420" w:firstLineChars="200"/>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五</w:t>
      </w:r>
      <w:r>
        <w:rPr>
          <w:rFonts w:hint="eastAsia" w:ascii="宋体" w:hAnsi="宋体"/>
          <w:szCs w:val="21"/>
          <w:highlight w:val="none"/>
          <w:lang w:eastAsia="zh-CN"/>
        </w:rPr>
        <w:t>）</w:t>
      </w:r>
      <w:r>
        <w:rPr>
          <w:rFonts w:hint="eastAsia" w:ascii="宋体" w:hAnsi="宋体"/>
          <w:szCs w:val="21"/>
          <w:highlight w:val="none"/>
          <w:lang w:val="en-US" w:eastAsia="zh-CN"/>
        </w:rPr>
        <w:t>本调查制度属于全面调查。</w:t>
      </w:r>
    </w:p>
    <w:p>
      <w:pPr>
        <w:spacing w:line="44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六</w:t>
      </w:r>
      <w:r>
        <w:rPr>
          <w:rFonts w:hint="eastAsia" w:ascii="宋体" w:hAnsi="宋体"/>
          <w:szCs w:val="21"/>
          <w:highlight w:val="none"/>
        </w:rPr>
        <w:t>）工程造价咨询企业应于每年3月底前在《工程造价咨询统计系统》（www.ccost.com）中填报统计数据并上报，同时打印书面材料报企业所属的省级住房和城乡建设行政主管部门或有关专业部门。各省、自治区、直辖市住房和城乡建设行政主管部门及有关专业部门应于每年4月底前在《工程造价咨询统计系统》中对所辖企业上报数据进行审核确认后汇总，同时将打印的汇总表报住房和城乡建设部标准定额司。</w:t>
      </w:r>
    </w:p>
    <w:p>
      <w:pPr>
        <w:spacing w:line="44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七</w:t>
      </w:r>
      <w:r>
        <w:rPr>
          <w:rFonts w:hint="eastAsia" w:ascii="宋体" w:hAnsi="宋体"/>
          <w:szCs w:val="21"/>
          <w:highlight w:val="none"/>
        </w:rPr>
        <w:t>）工程造价咨询企业在非企业工商注册所在地设立从事工程造价咨询活动的分支机构，由取得住房和城乡建设行政主管部门颁发的工程造价咨询企业资质证书的企业汇总上报。工程造价咨询企业不汇总下属具有独立工程造价咨询企业资质证书企业的年报数据。工程造价咨询企业设立的从事非工程造价咨询活动的分支机构，包括从事其他多种经营的子公司，凡拥有50%以上权益性资本或者有控制权的，由该工程造价咨询企业统一汇总填报（填报口径按《合并会计报表暂行规定》财会字[1995]11号执行）。</w:t>
      </w:r>
    </w:p>
    <w:p>
      <w:pPr>
        <w:spacing w:line="440" w:lineRule="exact"/>
        <w:ind w:firstLine="420" w:firstLineChars="200"/>
        <w:rPr>
          <w:rFonts w:hint="eastAsia" w:ascii="宋体" w:hAnsi="宋体" w:eastAsia="宋体"/>
          <w:szCs w:val="21"/>
          <w:highlight w:val="none"/>
          <w:lang w:eastAsia="zh-CN"/>
        </w:rPr>
      </w:pPr>
      <w:r>
        <w:rPr>
          <w:rFonts w:hint="eastAsia" w:ascii="宋体" w:hAnsi="宋体"/>
          <w:szCs w:val="21"/>
          <w:highlight w:val="none"/>
          <w:lang w:eastAsia="zh-CN"/>
        </w:rPr>
        <w:t>（八）各地区、各行业应及时对企业网上填报的数据进行审核，确保企业上报数据的完整性和准确性。审核完成后，各地区、各行业打印纸质报表并加盖公章，连同统计工作总结报送住房和城乡建设部。</w:t>
      </w:r>
    </w:p>
    <w:p>
      <w:pPr>
        <w:spacing w:line="440" w:lineRule="exact"/>
        <w:ind w:firstLine="420" w:firstLineChars="200"/>
        <w:rPr>
          <w:rFonts w:hint="eastAsia"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九</w:t>
      </w:r>
      <w:r>
        <w:rPr>
          <w:rFonts w:hint="eastAsia" w:ascii="宋体" w:hAnsi="宋体"/>
          <w:szCs w:val="21"/>
          <w:highlight w:val="none"/>
        </w:rPr>
        <w:t>）本</w:t>
      </w:r>
      <w:r>
        <w:rPr>
          <w:rFonts w:hint="eastAsia" w:ascii="宋体" w:hAnsi="宋体"/>
          <w:szCs w:val="21"/>
          <w:highlight w:val="none"/>
          <w:lang w:val="en-US" w:eastAsia="zh-CN"/>
        </w:rPr>
        <w:t>统计调查部分数据每年以公报形式通过报刊、网络向社会公布一次。</w:t>
      </w:r>
    </w:p>
    <w:p>
      <w:pPr>
        <w:spacing w:line="44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十）统计信息共享内容包括工程造价咨询企业数量、从业人员、业务情况和财务情况年度数据，按照国家统计局要求的方式和渠道共享，时间与数据公布时间一致。责任单位为住房和城乡建设部标准定额司造价管理处，责任人为该处负责人。</w:t>
      </w:r>
    </w:p>
    <w:p>
      <w:pPr>
        <w:spacing w:line="44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（十一）本调查使用部门基本单位名录库。</w:t>
      </w:r>
    </w:p>
    <w:p>
      <w:pPr>
        <w:spacing w:line="44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（十二）本调查制度自2019年年报起开始执行。由国家统计局、住房和城乡建设部负责解释。</w:t>
      </w:r>
    </w:p>
    <w:p>
      <w:pPr>
        <w:spacing w:line="500" w:lineRule="exact"/>
        <w:ind w:firstLine="480" w:firstLineChars="200"/>
        <w:rPr>
          <w:rFonts w:ascii="宋体" w:hAnsi="宋体"/>
          <w:sz w:val="24"/>
          <w:highlight w:val="none"/>
        </w:rPr>
      </w:pPr>
    </w:p>
    <w:p>
      <w:pPr>
        <w:widowControl/>
        <w:jc w:val="left"/>
        <w:rPr>
          <w:rFonts w:ascii="宋体" w:hAnsi="宋体"/>
          <w:b/>
          <w:bCs/>
          <w:spacing w:val="16"/>
          <w:sz w:val="32"/>
          <w:highlight w:val="none"/>
        </w:rPr>
        <w:sectPr>
          <w:footerReference r:id="rId4" w:type="default"/>
          <w:footerReference r:id="rId5" w:type="even"/>
          <w:pgSz w:w="11906" w:h="16838"/>
          <w:pgMar w:top="1361" w:right="1247" w:bottom="1304" w:left="1247" w:header="851" w:footer="992" w:gutter="0"/>
          <w:pgNumType w:fmt="decimal"/>
          <w:cols w:space="720" w:num="1"/>
          <w:docGrid w:type="linesAndChars" w:linePitch="312" w:charSpace="0"/>
        </w:sectPr>
      </w:pPr>
    </w:p>
    <w:p>
      <w:pPr>
        <w:pStyle w:val="2"/>
        <w:jc w:val="center"/>
        <w:rPr>
          <w:rFonts w:hint="eastAsia" w:ascii="黑体" w:hAnsi="黑体" w:eastAsia="黑体"/>
          <w:sz w:val="32"/>
          <w:highlight w:val="none"/>
        </w:rPr>
      </w:pPr>
      <w:r>
        <w:rPr>
          <w:rFonts w:hint="eastAsia" w:ascii="黑体" w:hAnsi="黑体" w:eastAsia="黑体"/>
          <w:sz w:val="32"/>
          <w:highlight w:val="none"/>
        </w:rPr>
        <w:t>二、目  录</w:t>
      </w:r>
    </w:p>
    <w:tbl>
      <w:tblPr>
        <w:tblStyle w:val="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42"/>
        <w:gridCol w:w="1078"/>
        <w:gridCol w:w="523"/>
        <w:gridCol w:w="2558"/>
        <w:gridCol w:w="1410"/>
        <w:gridCol w:w="1278"/>
        <w:gridCol w:w="11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5" w:hRule="atLeast"/>
          <w:jc w:val="center"/>
        </w:trPr>
        <w:tc>
          <w:tcPr>
            <w:tcW w:w="542"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表名</w:t>
            </w:r>
          </w:p>
        </w:tc>
        <w:tc>
          <w:tcPr>
            <w:tcW w:w="523"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报告期别</w:t>
            </w:r>
          </w:p>
        </w:tc>
        <w:tc>
          <w:tcPr>
            <w:tcW w:w="2558" w:type="dxa"/>
            <w:noWrap w:val="0"/>
            <w:vAlign w:val="center"/>
          </w:tcPr>
          <w:p>
            <w:pPr>
              <w:jc w:val="center"/>
              <w:rPr>
                <w:rFonts w:hint="eastAsia" w:ascii="宋体" w:hAnsi="宋体"/>
                <w:sz w:val="18"/>
                <w:szCs w:val="21"/>
                <w:highlight w:val="none"/>
              </w:rPr>
            </w:pPr>
            <w:r>
              <w:rPr>
                <w:rFonts w:hint="eastAsia" w:ascii="宋体" w:hAnsi="宋体"/>
                <w:color w:val="auto"/>
                <w:sz w:val="18"/>
                <w:szCs w:val="18"/>
              </w:rPr>
              <w:t>填报范围</w:t>
            </w:r>
          </w:p>
        </w:tc>
        <w:tc>
          <w:tcPr>
            <w:tcW w:w="1410" w:type="dxa"/>
            <w:noWrap w:val="0"/>
            <w:vAlign w:val="center"/>
          </w:tcPr>
          <w:p>
            <w:pPr>
              <w:jc w:val="center"/>
              <w:rPr>
                <w:rFonts w:hint="eastAsia" w:ascii="宋体" w:hAnsi="宋体"/>
                <w:sz w:val="18"/>
                <w:szCs w:val="21"/>
                <w:highlight w:val="none"/>
              </w:rPr>
            </w:pPr>
            <w:r>
              <w:rPr>
                <w:rFonts w:hint="eastAsia" w:ascii="宋体" w:hAnsi="宋体"/>
                <w:color w:val="auto"/>
                <w:sz w:val="18"/>
                <w:szCs w:val="18"/>
              </w:rPr>
              <w:t>报送单位</w:t>
            </w:r>
          </w:p>
        </w:tc>
        <w:tc>
          <w:tcPr>
            <w:tcW w:w="12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报送日期</w:t>
            </w:r>
          </w:p>
          <w:p>
            <w:pPr>
              <w:jc w:val="center"/>
              <w:rPr>
                <w:rFonts w:hint="eastAsia" w:ascii="宋体" w:hAnsi="宋体"/>
                <w:sz w:val="18"/>
                <w:szCs w:val="21"/>
                <w:highlight w:val="none"/>
              </w:rPr>
            </w:pPr>
            <w:r>
              <w:rPr>
                <w:rFonts w:hint="eastAsia" w:ascii="宋体" w:hAnsi="宋体"/>
                <w:sz w:val="18"/>
                <w:szCs w:val="21"/>
                <w:highlight w:val="none"/>
              </w:rPr>
              <w:t>及方式</w:t>
            </w:r>
          </w:p>
        </w:tc>
        <w:tc>
          <w:tcPr>
            <w:tcW w:w="1142" w:type="dxa"/>
            <w:noWrap w:val="0"/>
            <w:vAlign w:val="center"/>
          </w:tcPr>
          <w:p>
            <w:pPr>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26" w:hRule="atLeast"/>
          <w:jc w:val="center"/>
        </w:trPr>
        <w:tc>
          <w:tcPr>
            <w:tcW w:w="542"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523"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年报</w:t>
            </w:r>
          </w:p>
        </w:tc>
        <w:tc>
          <w:tcPr>
            <w:tcW w:w="2558" w:type="dxa"/>
            <w:noWrap w:val="0"/>
            <w:vAlign w:val="center"/>
          </w:tcPr>
          <w:p>
            <w:pPr>
              <w:jc w:val="center"/>
              <w:rPr>
                <w:rFonts w:hint="eastAsia" w:ascii="宋体" w:hAnsi="宋体"/>
                <w:color w:val="auto"/>
                <w:sz w:val="18"/>
                <w:szCs w:val="18"/>
              </w:rPr>
            </w:pPr>
            <w:r>
              <w:rPr>
                <w:rFonts w:hint="eastAsia" w:ascii="宋体" w:hAnsi="宋体"/>
                <w:color w:val="auto"/>
                <w:sz w:val="18"/>
                <w:szCs w:val="18"/>
              </w:rPr>
              <w:t>取得住房和城乡建设行政主管</w:t>
            </w:r>
          </w:p>
          <w:p>
            <w:pPr>
              <w:jc w:val="center"/>
              <w:rPr>
                <w:rFonts w:hint="eastAsia" w:ascii="宋体" w:hAnsi="宋体"/>
                <w:color w:val="auto"/>
                <w:sz w:val="18"/>
                <w:szCs w:val="18"/>
              </w:rPr>
            </w:pPr>
            <w:r>
              <w:rPr>
                <w:rFonts w:hint="eastAsia" w:ascii="宋体" w:hAnsi="宋体"/>
                <w:color w:val="auto"/>
                <w:sz w:val="18"/>
                <w:szCs w:val="18"/>
              </w:rPr>
              <w:t>部门颁发的工程造价咨询</w:t>
            </w:r>
          </w:p>
          <w:p>
            <w:pPr>
              <w:jc w:val="center"/>
              <w:rPr>
                <w:rFonts w:hint="eastAsia" w:ascii="宋体" w:hAnsi="宋体"/>
                <w:sz w:val="18"/>
                <w:szCs w:val="21"/>
                <w:highlight w:val="none"/>
              </w:rPr>
            </w:pPr>
            <w:r>
              <w:rPr>
                <w:rFonts w:hint="eastAsia" w:ascii="宋体" w:hAnsi="宋体"/>
                <w:color w:val="auto"/>
                <w:sz w:val="18"/>
                <w:szCs w:val="18"/>
              </w:rPr>
              <w:t>企业资质证书的企业</w:t>
            </w:r>
          </w:p>
        </w:tc>
        <w:tc>
          <w:tcPr>
            <w:tcW w:w="1410" w:type="dxa"/>
            <w:noWrap w:val="0"/>
            <w:vAlign w:val="top"/>
          </w:tcPr>
          <w:p>
            <w:pPr>
              <w:jc w:val="center"/>
              <w:rPr>
                <w:rFonts w:hint="eastAsia" w:ascii="宋体" w:hAnsi="宋体"/>
                <w:color w:val="auto"/>
                <w:sz w:val="18"/>
                <w:szCs w:val="18"/>
                <w:highlight w:val="none"/>
              </w:rPr>
            </w:pPr>
            <w:r>
              <w:rPr>
                <w:rFonts w:hint="eastAsia" w:ascii="宋体" w:hAnsi="宋体"/>
                <w:color w:val="auto"/>
                <w:sz w:val="18"/>
                <w:szCs w:val="18"/>
                <w:highlight w:val="none"/>
              </w:rPr>
              <w:t>取得住房和城乡建设行政主管部门颁发的工程造价咨询</w:t>
            </w:r>
          </w:p>
          <w:p>
            <w:pPr>
              <w:jc w:val="center"/>
              <w:rPr>
                <w:rFonts w:hint="eastAsia" w:ascii="宋体" w:hAnsi="宋体" w:eastAsia="宋体"/>
                <w:sz w:val="18"/>
                <w:szCs w:val="21"/>
                <w:highlight w:val="none"/>
                <w:lang w:eastAsia="zh-CN"/>
              </w:rPr>
            </w:pPr>
            <w:r>
              <w:rPr>
                <w:rFonts w:hint="eastAsia" w:ascii="宋体" w:hAnsi="宋体"/>
                <w:color w:val="auto"/>
                <w:sz w:val="18"/>
                <w:szCs w:val="18"/>
                <w:highlight w:val="none"/>
              </w:rPr>
              <w:t>企业资质证书的企业</w:t>
            </w:r>
          </w:p>
        </w:tc>
        <w:tc>
          <w:tcPr>
            <w:tcW w:w="12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每年3月底前网络和书面报送</w:t>
            </w:r>
          </w:p>
        </w:tc>
        <w:tc>
          <w:tcPr>
            <w:tcW w:w="1142" w:type="dxa"/>
            <w:noWrap w:val="0"/>
            <w:vAlign w:val="center"/>
          </w:tcPr>
          <w:p>
            <w:pPr>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8" w:hRule="atLeast"/>
          <w:jc w:val="center"/>
        </w:trPr>
        <w:tc>
          <w:tcPr>
            <w:tcW w:w="542"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523"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年报</w:t>
            </w:r>
          </w:p>
        </w:tc>
        <w:tc>
          <w:tcPr>
            <w:tcW w:w="2558" w:type="dxa"/>
            <w:noWrap w:val="0"/>
            <w:vAlign w:val="center"/>
          </w:tcPr>
          <w:p>
            <w:pPr>
              <w:jc w:val="center"/>
              <w:rPr>
                <w:rFonts w:hint="eastAsia" w:ascii="宋体" w:hAnsi="宋体"/>
                <w:sz w:val="18"/>
                <w:szCs w:val="21"/>
                <w:highlight w:val="none"/>
              </w:rPr>
            </w:pPr>
            <w:r>
              <w:rPr>
                <w:rFonts w:hint="eastAsia" w:ascii="宋体" w:hAnsi="宋体"/>
                <w:color w:val="auto"/>
                <w:sz w:val="18"/>
                <w:szCs w:val="18"/>
              </w:rPr>
              <w:t>同上</w:t>
            </w:r>
          </w:p>
        </w:tc>
        <w:tc>
          <w:tcPr>
            <w:tcW w:w="1410" w:type="dxa"/>
            <w:noWrap w:val="0"/>
            <w:vAlign w:val="center"/>
          </w:tcPr>
          <w:p>
            <w:pPr>
              <w:jc w:val="center"/>
              <w:rPr>
                <w:rFonts w:hint="eastAsia" w:ascii="宋体" w:hAnsi="宋体"/>
                <w:sz w:val="18"/>
                <w:szCs w:val="21"/>
                <w:highlight w:val="none"/>
              </w:rPr>
            </w:pPr>
            <w:r>
              <w:rPr>
                <w:rFonts w:hint="eastAsia" w:ascii="宋体" w:hAnsi="宋体"/>
                <w:color w:val="auto"/>
                <w:sz w:val="18"/>
                <w:szCs w:val="18"/>
              </w:rPr>
              <w:t>同上</w:t>
            </w:r>
          </w:p>
        </w:tc>
        <w:tc>
          <w:tcPr>
            <w:tcW w:w="12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同上</w:t>
            </w:r>
          </w:p>
        </w:tc>
        <w:tc>
          <w:tcPr>
            <w:tcW w:w="1142" w:type="dxa"/>
            <w:noWrap w:val="0"/>
            <w:vAlign w:val="center"/>
          </w:tcPr>
          <w:p>
            <w:pPr>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11" w:hRule="atLeast"/>
          <w:jc w:val="center"/>
        </w:trPr>
        <w:tc>
          <w:tcPr>
            <w:tcW w:w="542"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工程造价咨询企业业务状况</w:t>
            </w:r>
          </w:p>
        </w:tc>
        <w:tc>
          <w:tcPr>
            <w:tcW w:w="523"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年报</w:t>
            </w:r>
          </w:p>
        </w:tc>
        <w:tc>
          <w:tcPr>
            <w:tcW w:w="2558" w:type="dxa"/>
            <w:noWrap w:val="0"/>
            <w:vAlign w:val="center"/>
          </w:tcPr>
          <w:p>
            <w:pPr>
              <w:jc w:val="center"/>
              <w:rPr>
                <w:rFonts w:hint="eastAsia" w:ascii="宋体" w:hAnsi="宋体"/>
                <w:sz w:val="18"/>
                <w:szCs w:val="21"/>
                <w:highlight w:val="none"/>
              </w:rPr>
            </w:pPr>
            <w:r>
              <w:rPr>
                <w:rFonts w:hint="eastAsia" w:ascii="宋体" w:hAnsi="宋体"/>
                <w:color w:val="auto"/>
                <w:sz w:val="18"/>
                <w:szCs w:val="18"/>
              </w:rPr>
              <w:t>同上</w:t>
            </w:r>
          </w:p>
        </w:tc>
        <w:tc>
          <w:tcPr>
            <w:tcW w:w="1410" w:type="dxa"/>
            <w:noWrap w:val="0"/>
            <w:vAlign w:val="center"/>
          </w:tcPr>
          <w:p>
            <w:pPr>
              <w:jc w:val="center"/>
              <w:rPr>
                <w:rFonts w:hint="eastAsia" w:ascii="宋体" w:hAnsi="宋体"/>
                <w:sz w:val="18"/>
                <w:szCs w:val="21"/>
                <w:highlight w:val="none"/>
              </w:rPr>
            </w:pPr>
            <w:r>
              <w:rPr>
                <w:rFonts w:hint="eastAsia" w:ascii="宋体" w:hAnsi="宋体"/>
                <w:color w:val="auto"/>
                <w:sz w:val="18"/>
                <w:szCs w:val="18"/>
              </w:rPr>
              <w:t>同上</w:t>
            </w:r>
          </w:p>
        </w:tc>
        <w:tc>
          <w:tcPr>
            <w:tcW w:w="12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同上</w:t>
            </w:r>
          </w:p>
        </w:tc>
        <w:tc>
          <w:tcPr>
            <w:tcW w:w="1142" w:type="dxa"/>
            <w:noWrap w:val="0"/>
            <w:vAlign w:val="center"/>
          </w:tcPr>
          <w:p>
            <w:pPr>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68" w:hRule="atLeast"/>
          <w:jc w:val="center"/>
        </w:trPr>
        <w:tc>
          <w:tcPr>
            <w:tcW w:w="542"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523"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年报</w:t>
            </w:r>
          </w:p>
        </w:tc>
        <w:tc>
          <w:tcPr>
            <w:tcW w:w="2558" w:type="dxa"/>
            <w:noWrap w:val="0"/>
            <w:vAlign w:val="center"/>
          </w:tcPr>
          <w:p>
            <w:pPr>
              <w:jc w:val="center"/>
              <w:rPr>
                <w:rFonts w:hint="eastAsia" w:ascii="宋体" w:hAnsi="宋体"/>
                <w:sz w:val="18"/>
                <w:szCs w:val="21"/>
                <w:highlight w:val="none"/>
              </w:rPr>
            </w:pPr>
            <w:r>
              <w:rPr>
                <w:rFonts w:hint="eastAsia" w:ascii="宋体" w:hAnsi="宋体"/>
                <w:color w:val="auto"/>
                <w:sz w:val="18"/>
                <w:szCs w:val="18"/>
              </w:rPr>
              <w:t>同上</w:t>
            </w:r>
          </w:p>
        </w:tc>
        <w:tc>
          <w:tcPr>
            <w:tcW w:w="1410" w:type="dxa"/>
            <w:noWrap w:val="0"/>
            <w:vAlign w:val="center"/>
          </w:tcPr>
          <w:p>
            <w:pPr>
              <w:jc w:val="center"/>
              <w:rPr>
                <w:rFonts w:hint="eastAsia" w:ascii="宋体" w:hAnsi="宋体"/>
                <w:sz w:val="18"/>
                <w:szCs w:val="21"/>
                <w:highlight w:val="none"/>
              </w:rPr>
            </w:pPr>
            <w:r>
              <w:rPr>
                <w:rFonts w:hint="eastAsia" w:ascii="宋体" w:hAnsi="宋体"/>
                <w:color w:val="auto"/>
                <w:sz w:val="18"/>
                <w:szCs w:val="18"/>
              </w:rPr>
              <w:t>同上</w:t>
            </w:r>
          </w:p>
        </w:tc>
        <w:tc>
          <w:tcPr>
            <w:tcW w:w="1278" w:type="dxa"/>
            <w:noWrap w:val="0"/>
            <w:vAlign w:val="center"/>
          </w:tcPr>
          <w:p>
            <w:pPr>
              <w:jc w:val="center"/>
              <w:rPr>
                <w:rFonts w:hint="eastAsia" w:ascii="宋体" w:hAnsi="宋体"/>
                <w:sz w:val="18"/>
                <w:szCs w:val="21"/>
                <w:highlight w:val="none"/>
              </w:rPr>
            </w:pPr>
            <w:r>
              <w:rPr>
                <w:rFonts w:hint="eastAsia" w:ascii="宋体" w:hAnsi="宋体"/>
                <w:sz w:val="18"/>
                <w:szCs w:val="21"/>
                <w:highlight w:val="none"/>
              </w:rPr>
              <w:t>同上</w:t>
            </w:r>
          </w:p>
        </w:tc>
        <w:tc>
          <w:tcPr>
            <w:tcW w:w="1142" w:type="dxa"/>
            <w:noWrap w:val="0"/>
            <w:vAlign w:val="center"/>
          </w:tcPr>
          <w:p>
            <w:pPr>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11</w:t>
            </w:r>
          </w:p>
        </w:tc>
      </w:tr>
    </w:tbl>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sz w:val="32"/>
          <w:highlight w:val="none"/>
        </w:rPr>
        <w:t>三、</w:t>
      </w:r>
      <w:r>
        <w:rPr>
          <w:rFonts w:hint="eastAsia" w:ascii="黑体" w:hAnsi="黑体" w:eastAsia="黑体"/>
          <w:sz w:val="32"/>
          <w:highlight w:val="none"/>
          <w:lang w:eastAsia="zh-CN"/>
        </w:rPr>
        <w:t>调</w:t>
      </w:r>
      <w:r>
        <w:rPr>
          <w:rFonts w:hint="eastAsia" w:ascii="黑体" w:hAnsi="黑体" w:eastAsia="黑体"/>
          <w:sz w:val="32"/>
          <w:highlight w:val="none"/>
        </w:rPr>
        <w:t xml:space="preserve">  </w:t>
      </w:r>
      <w:r>
        <w:rPr>
          <w:rFonts w:hint="eastAsia" w:ascii="黑体" w:hAnsi="黑体" w:eastAsia="黑体"/>
          <w:sz w:val="32"/>
          <w:highlight w:val="none"/>
          <w:lang w:eastAsia="zh-CN"/>
        </w:rPr>
        <w:t>查</w:t>
      </w:r>
      <w:r>
        <w:rPr>
          <w:rFonts w:hint="eastAsia" w:ascii="黑体" w:hAnsi="黑体" w:eastAsia="黑体"/>
          <w:sz w:val="32"/>
          <w:highlight w:val="none"/>
        </w:rPr>
        <w:t xml:space="preserve">  表  式</w:t>
      </w:r>
    </w:p>
    <w:p>
      <w:pPr>
        <w:pStyle w:val="3"/>
        <w:jc w:val="center"/>
        <w:rPr>
          <w:rFonts w:ascii="宋体" w:hAnsi="宋体" w:eastAsia="宋体"/>
          <w:highlight w:val="none"/>
        </w:rPr>
      </w:pPr>
      <w:r>
        <w:rPr>
          <w:rFonts w:hint="eastAsia" w:ascii="宋体" w:hAnsi="宋体" w:eastAsia="宋体"/>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1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val="en-US"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批准文号：</w:t>
      </w:r>
      <w:r>
        <w:rPr>
          <w:rFonts w:hint="eastAsia" w:ascii="宋体" w:hAnsi="宋体"/>
          <w:sz w:val="18"/>
          <w:szCs w:val="18"/>
          <w:highlight w:val="none"/>
          <w:lang w:eastAsia="zh-CN"/>
        </w:rPr>
        <w:t>国统制</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2019</w:t>
      </w:r>
      <w:r>
        <w:rPr>
          <w:rFonts w:hint="eastAsia" w:ascii="仿宋" w:hAnsi="仿宋" w:eastAsia="仿宋" w:cs="仿宋"/>
          <w:sz w:val="18"/>
          <w:szCs w:val="18"/>
          <w:highlight w:val="none"/>
          <w:lang w:eastAsia="zh-CN"/>
        </w:rPr>
        <w:t>﹞</w:t>
      </w:r>
      <w:r>
        <w:rPr>
          <w:rFonts w:hint="eastAsia" w:ascii="宋体" w:hAnsi="宋体"/>
          <w:sz w:val="18"/>
          <w:szCs w:val="18"/>
          <w:highlight w:val="none"/>
          <w:lang w:val="en-US" w:eastAsia="zh-CN"/>
        </w:rPr>
        <w:t xml:space="preserve"> 129号</w:t>
      </w:r>
    </w:p>
    <w:p>
      <w:pPr>
        <w:spacing w:line="320" w:lineRule="exact"/>
        <w:rPr>
          <w:rFonts w:hint="eastAsia" w:ascii="宋体" w:hAnsi="宋体"/>
          <w:sz w:val="18"/>
          <w:szCs w:val="18"/>
          <w:highlight w:val="yellow"/>
        </w:rPr>
      </w:pPr>
      <w:r>
        <w:rPr>
          <w:rFonts w:hint="eastAsia" w:ascii="宋体" w:hAnsi="宋体"/>
          <w:sz w:val="18"/>
          <w:szCs w:val="18"/>
          <w:highlight w:val="none"/>
        </w:rPr>
        <w:t>填报企业：                      20   年　　                   有效期至：20</w:t>
      </w:r>
      <w:r>
        <w:rPr>
          <w:rFonts w:hint="eastAsia" w:ascii="宋体" w:hAnsi="宋体"/>
          <w:sz w:val="18"/>
          <w:szCs w:val="18"/>
          <w:highlight w:val="none"/>
          <w:lang w:val="en-US" w:eastAsia="zh-CN"/>
        </w:rPr>
        <w:t>22</w:t>
      </w:r>
      <w:r>
        <w:rPr>
          <w:rFonts w:hint="eastAsia" w:ascii="宋体" w:hAnsi="宋体"/>
          <w:sz w:val="18"/>
          <w:szCs w:val="18"/>
          <w:highlight w:val="none"/>
        </w:rPr>
        <w:t>年</w:t>
      </w:r>
      <w:r>
        <w:rPr>
          <w:rFonts w:hint="eastAsia" w:ascii="宋体" w:hAnsi="宋体"/>
          <w:sz w:val="18"/>
          <w:szCs w:val="18"/>
          <w:highlight w:val="none"/>
          <w:lang w:val="en-US" w:eastAsia="zh-CN"/>
        </w:rPr>
        <w:t>10</w:t>
      </w:r>
      <w:r>
        <w:rPr>
          <w:rFonts w:hint="eastAsia" w:ascii="宋体" w:hAnsi="宋体"/>
          <w:sz w:val="18"/>
          <w:szCs w:val="18"/>
          <w:highlight w:val="none"/>
        </w:rPr>
        <w:t>月</w:t>
      </w:r>
    </w:p>
    <w:p>
      <w:pPr>
        <w:spacing w:line="340" w:lineRule="exact"/>
        <w:rPr>
          <w:rFonts w:hint="eastAsia" w:ascii="宋体" w:hAnsi="宋体"/>
          <w:sz w:val="18"/>
          <w:szCs w:val="18"/>
          <w:highlight w:val="none"/>
        </w:rPr>
      </w:pPr>
      <w:r>
        <w:rPr>
          <w:rFonts w:hint="eastAsia" w:ascii="宋体" w:hAnsi="宋体"/>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wYR0gAAAAQBAAAPAAAAAAAAAAEAIAAA&#10;ACIAAABkcnMvZG93bnJldi54bWxQSwECFAAUAAAACACHTuJAE5Z9AdkBAACXAwAADgAAAAAAAAAB&#10;ACAAAAAhAQAAZHJzL2Uyb0RvYy54bWxQSwUGAAAAAAYABgBZAQAAbAUAAAAA&#10;">
                <v:fill on="f" focussize="0,0"/>
                <v:stroke weight="1pt" color="#000000" joinstyle="round"/>
                <v:imagedata o:title=""/>
                <o:lock v:ext="edit" aspectratio="f"/>
              </v:line>
            </w:pict>
          </mc:Fallback>
        </mc:AlternateContent>
      </w:r>
      <w:r>
        <w:rPr>
          <w:rFonts w:hint="eastAsia" w:ascii="宋体" w:hAnsi="宋体"/>
          <w:sz w:val="18"/>
          <w:szCs w:val="18"/>
          <w:highlight w:val="none"/>
        </w:rPr>
        <w:t xml:space="preserve">1  </w:t>
      </w:r>
      <w:r>
        <w:rPr>
          <w:rFonts w:hint="eastAsia" w:ascii="宋体" w:hAnsi="宋体"/>
          <w:sz w:val="18"/>
          <w:szCs w:val="18"/>
          <w:highlight w:val="none"/>
          <w:lang w:eastAsia="zh-CN"/>
        </w:rPr>
        <w:t>统一社会信用代码</w:t>
      </w:r>
      <w:r>
        <w:rPr>
          <w:rFonts w:hint="eastAsia" w:ascii="宋体" w:hAnsi="宋体"/>
          <w:sz w:val="18"/>
          <w:szCs w:val="18"/>
          <w:highlight w:val="none"/>
        </w:rPr>
        <w:t xml:space="preserve">：□□□□□□□□□□□□□□□□□□ </w:t>
      </w:r>
    </w:p>
    <w:p>
      <w:pPr>
        <w:spacing w:line="340" w:lineRule="exact"/>
        <w:rPr>
          <w:rFonts w:hint="eastAsia" w:ascii="宋体" w:hAnsi="宋体"/>
          <w:sz w:val="18"/>
          <w:szCs w:val="18"/>
          <w:highlight w:val="none"/>
        </w:rPr>
      </w:pPr>
      <w:r>
        <w:rPr>
          <w:rFonts w:hint="eastAsia" w:ascii="宋体" w:hAnsi="宋体"/>
          <w:sz w:val="18"/>
          <w:szCs w:val="18"/>
          <w:highlight w:val="none"/>
        </w:rPr>
        <w:t>2  企业名称：</w:t>
      </w:r>
      <w:r>
        <w:rPr>
          <w:rFonts w:hint="eastAsia" w:ascii="宋体" w:hAnsi="宋体"/>
          <w:sz w:val="18"/>
          <w:szCs w:val="18"/>
          <w:highlight w:val="none"/>
          <w:u w:val="single"/>
        </w:rPr>
        <w:t xml:space="preserve">                                </w:t>
      </w:r>
      <w:r>
        <w:rPr>
          <w:rFonts w:hint="eastAsia" w:ascii="宋体" w:hAnsi="宋体"/>
          <w:sz w:val="18"/>
          <w:szCs w:val="18"/>
          <w:highlight w:val="none"/>
        </w:rPr>
        <w:t xml:space="preserve"> </w:t>
      </w:r>
    </w:p>
    <w:p>
      <w:pPr>
        <w:spacing w:line="340" w:lineRule="exact"/>
        <w:rPr>
          <w:rFonts w:hint="eastAsia" w:ascii="宋体" w:hAnsi="宋体"/>
          <w:sz w:val="18"/>
          <w:szCs w:val="18"/>
          <w:highlight w:val="none"/>
        </w:rPr>
      </w:pPr>
      <w:r>
        <w:rPr>
          <w:rFonts w:hint="eastAsia" w:ascii="宋体" w:hAnsi="宋体"/>
          <w:sz w:val="18"/>
          <w:szCs w:val="18"/>
          <w:highlight w:val="none"/>
        </w:rPr>
        <w:t>3  法定代表人：</w:t>
      </w:r>
      <w:r>
        <w:rPr>
          <w:rFonts w:hint="eastAsia" w:ascii="宋体" w:hAnsi="宋体"/>
          <w:sz w:val="18"/>
          <w:szCs w:val="18"/>
          <w:highlight w:val="none"/>
          <w:u w:val="single"/>
        </w:rPr>
        <w:t xml:space="preserve">                  </w:t>
      </w:r>
      <w:r>
        <w:rPr>
          <w:rFonts w:hint="eastAsia" w:ascii="宋体" w:hAnsi="宋体"/>
          <w:sz w:val="18"/>
          <w:szCs w:val="18"/>
          <w:highlight w:val="none"/>
        </w:rPr>
        <w:t xml:space="preserve">             </w:t>
      </w:r>
    </w:p>
    <w:p>
      <w:pPr>
        <w:spacing w:line="340" w:lineRule="exact"/>
        <w:rPr>
          <w:rFonts w:hint="eastAsia" w:ascii="宋体" w:hAnsi="宋体"/>
          <w:sz w:val="18"/>
          <w:szCs w:val="18"/>
          <w:highlight w:val="none"/>
        </w:rPr>
      </w:pPr>
      <w:r>
        <w:rPr>
          <w:rFonts w:hint="eastAsia" w:ascii="宋体" w:hAnsi="宋体"/>
          <w:sz w:val="18"/>
          <w:szCs w:val="18"/>
          <w:highlight w:val="none"/>
        </w:rPr>
        <w:t xml:space="preserve">4  企业登记注册类型：□□□□□□    </w:t>
      </w:r>
    </w:p>
    <w:p>
      <w:pPr>
        <w:spacing w:line="340" w:lineRule="exact"/>
        <w:rPr>
          <w:rFonts w:hint="eastAsia" w:ascii="宋体" w:hAnsi="宋体"/>
          <w:sz w:val="18"/>
          <w:szCs w:val="18"/>
          <w:highlight w:val="none"/>
        </w:rPr>
      </w:pPr>
      <w:r>
        <w:rPr>
          <w:rFonts w:hint="eastAsia" w:ascii="宋体" w:hAnsi="宋体"/>
          <w:sz w:val="18"/>
          <w:szCs w:val="18"/>
          <w:highlight w:val="none"/>
        </w:rPr>
        <w:t xml:space="preserve">5  邮政编码：□□□□□□                      </w:t>
      </w:r>
    </w:p>
    <w:p>
      <w:pPr>
        <w:spacing w:line="340" w:lineRule="exact"/>
        <w:rPr>
          <w:rFonts w:hint="eastAsia" w:ascii="宋体" w:hAnsi="宋体"/>
          <w:sz w:val="18"/>
          <w:szCs w:val="18"/>
          <w:highlight w:val="none"/>
        </w:rPr>
      </w:pPr>
      <w:r>
        <w:rPr>
          <w:rFonts w:hint="eastAsia" w:ascii="宋体" w:hAnsi="宋体"/>
          <w:sz w:val="18"/>
          <w:szCs w:val="18"/>
          <w:highlight w:val="none"/>
        </w:rPr>
        <w:t>6  通讯地址：</w:t>
      </w:r>
      <w:r>
        <w:rPr>
          <w:rFonts w:hint="eastAsia" w:ascii="宋体" w:hAnsi="宋体"/>
          <w:sz w:val="18"/>
          <w:szCs w:val="18"/>
          <w:highlight w:val="none"/>
          <w:u w:val="single"/>
        </w:rPr>
        <w:t xml:space="preserve">                                </w:t>
      </w:r>
      <w:r>
        <w:rPr>
          <w:rFonts w:hint="eastAsia" w:ascii="宋体" w:hAnsi="宋体"/>
          <w:sz w:val="18"/>
          <w:szCs w:val="18"/>
          <w:highlight w:val="none"/>
        </w:rPr>
        <w:t xml:space="preserve">              </w:t>
      </w:r>
      <w:r>
        <w:rPr>
          <w:rFonts w:hint="eastAsia" w:ascii="宋体" w:hAnsi="宋体"/>
          <w:sz w:val="18"/>
          <w:szCs w:val="18"/>
          <w:highlight w:val="none"/>
          <w:u w:val="single"/>
        </w:rPr>
        <w:t xml:space="preserve">                                </w:t>
      </w:r>
      <w:r>
        <w:rPr>
          <w:rFonts w:hint="eastAsia" w:ascii="宋体" w:hAnsi="宋体"/>
          <w:sz w:val="18"/>
          <w:szCs w:val="18"/>
          <w:highlight w:val="none"/>
        </w:rPr>
        <w:t xml:space="preserve"> </w:t>
      </w:r>
    </w:p>
    <w:p>
      <w:pPr>
        <w:spacing w:line="340" w:lineRule="exact"/>
        <w:rPr>
          <w:rFonts w:hint="eastAsia" w:ascii="宋体" w:hAnsi="宋体"/>
          <w:sz w:val="18"/>
          <w:szCs w:val="18"/>
          <w:highlight w:val="none"/>
        </w:rPr>
      </w:pPr>
      <w:r>
        <w:rPr>
          <w:rFonts w:hint="eastAsia" w:ascii="宋体" w:hAnsi="宋体"/>
          <w:sz w:val="18"/>
          <w:szCs w:val="18"/>
          <w:highlight w:val="none"/>
        </w:rPr>
        <w:t xml:space="preserve">7  联系电话：□□□□-□□□□□□□□        </w:t>
      </w:r>
    </w:p>
    <w:p>
      <w:pPr>
        <w:spacing w:line="340" w:lineRule="exact"/>
        <w:rPr>
          <w:rFonts w:hint="eastAsia" w:ascii="宋体" w:hAnsi="宋体"/>
          <w:sz w:val="18"/>
          <w:szCs w:val="18"/>
          <w:highlight w:val="none"/>
        </w:rPr>
      </w:pPr>
      <w:r>
        <w:rPr>
          <w:rFonts w:hint="eastAsia" w:ascii="宋体" w:hAnsi="宋体"/>
          <w:sz w:val="18"/>
          <w:szCs w:val="18"/>
          <w:highlight w:val="none"/>
        </w:rPr>
        <w:t xml:space="preserve">8  传    真：□□□□-□□□□□□□□         </w:t>
      </w:r>
    </w:p>
    <w:p>
      <w:pPr>
        <w:spacing w:line="340" w:lineRule="exact"/>
        <w:rPr>
          <w:rFonts w:hint="eastAsia" w:ascii="宋体" w:hAnsi="宋体"/>
          <w:sz w:val="18"/>
          <w:szCs w:val="18"/>
          <w:highlight w:val="none"/>
        </w:rPr>
      </w:pPr>
      <w:r>
        <w:rPr>
          <w:rFonts w:hint="eastAsia" w:ascii="宋体" w:hAnsi="宋体"/>
          <w:sz w:val="18"/>
          <w:szCs w:val="18"/>
          <w:highlight w:val="none"/>
        </w:rPr>
        <w:t>9  企业电子信箱：</w:t>
      </w:r>
      <w:r>
        <w:rPr>
          <w:rFonts w:hint="eastAsia" w:ascii="宋体" w:hAnsi="宋体"/>
          <w:sz w:val="18"/>
          <w:szCs w:val="18"/>
          <w:highlight w:val="none"/>
          <w:u w:val="single"/>
        </w:rPr>
        <w:t xml:space="preserve">                         </w:t>
      </w:r>
    </w:p>
    <w:p>
      <w:pPr>
        <w:spacing w:line="340" w:lineRule="exact"/>
        <w:rPr>
          <w:rFonts w:hint="eastAsia" w:ascii="宋体" w:hAnsi="宋体"/>
          <w:sz w:val="18"/>
          <w:szCs w:val="18"/>
          <w:highlight w:val="none"/>
        </w:rPr>
      </w:pPr>
      <w:r>
        <w:rPr>
          <w:rFonts w:hint="eastAsia" w:ascii="宋体" w:hAnsi="宋体"/>
          <w:sz w:val="18"/>
          <w:szCs w:val="18"/>
          <w:highlight w:val="none"/>
        </w:rPr>
        <w:t>10 企业网址：</w:t>
      </w:r>
      <w:r>
        <w:rPr>
          <w:rFonts w:hint="eastAsia" w:ascii="宋体" w:hAnsi="宋体"/>
          <w:sz w:val="18"/>
          <w:szCs w:val="18"/>
          <w:highlight w:val="none"/>
          <w:u w:val="single"/>
        </w:rPr>
        <w:t xml:space="preserve">                        </w:t>
      </w:r>
      <w:r>
        <w:rPr>
          <w:rFonts w:hint="eastAsia" w:ascii="宋体" w:hAnsi="宋体"/>
          <w:sz w:val="18"/>
          <w:szCs w:val="18"/>
          <w:highlight w:val="none"/>
        </w:rPr>
        <w:t xml:space="preserve"> </w:t>
      </w:r>
    </w:p>
    <w:p>
      <w:pPr>
        <w:spacing w:line="340" w:lineRule="exact"/>
        <w:rPr>
          <w:rFonts w:hint="eastAsia" w:ascii="宋体" w:hAnsi="宋体"/>
          <w:sz w:val="18"/>
          <w:szCs w:val="18"/>
          <w:highlight w:val="none"/>
        </w:rPr>
      </w:pPr>
      <w:r>
        <w:rPr>
          <w:rFonts w:hint="eastAsia" w:ascii="宋体" w:hAnsi="宋体"/>
          <w:sz w:val="18"/>
          <w:szCs w:val="18"/>
          <w:highlight w:val="none"/>
        </w:rPr>
        <w:t>11工程造价咨询企业资质证书编号：□□□□□□□□□□□□□</w:t>
      </w:r>
    </w:p>
    <w:p>
      <w:pPr>
        <w:spacing w:line="340" w:lineRule="exact"/>
        <w:rPr>
          <w:rFonts w:hint="eastAsia" w:ascii="宋体" w:hAnsi="宋体"/>
          <w:sz w:val="18"/>
          <w:szCs w:val="18"/>
          <w:highlight w:val="none"/>
        </w:rPr>
      </w:pPr>
      <w:r>
        <w:rPr>
          <w:rFonts w:hint="eastAsia" w:ascii="宋体" w:hAnsi="宋体"/>
          <w:sz w:val="18"/>
          <w:szCs w:val="18"/>
          <w:highlight w:val="none"/>
        </w:rPr>
        <w:t>12 工程造价咨询企业资质等级</w:t>
      </w:r>
    </w:p>
    <w:p>
      <w:pPr>
        <w:spacing w:line="340" w:lineRule="exact"/>
        <w:ind w:firstLine="360" w:firstLineChars="200"/>
        <w:rPr>
          <w:rFonts w:hint="eastAsia" w:ascii="宋体" w:hAnsi="宋体"/>
          <w:sz w:val="18"/>
          <w:szCs w:val="18"/>
          <w:highlight w:val="none"/>
        </w:rPr>
      </w:pPr>
      <w:r>
        <w:rPr>
          <w:rFonts w:hint="eastAsia" w:ascii="宋体" w:hAnsi="宋体"/>
          <w:sz w:val="18"/>
          <w:szCs w:val="18"/>
          <w:highlight w:val="none"/>
        </w:rPr>
        <w:t xml:space="preserve">□甲级        □乙级（含暂定乙级）       </w:t>
      </w:r>
    </w:p>
    <w:p>
      <w:pPr>
        <w:spacing w:line="340" w:lineRule="exact"/>
        <w:rPr>
          <w:rFonts w:hint="eastAsia" w:ascii="宋体" w:hAnsi="宋体"/>
          <w:color w:val="FF6600"/>
          <w:sz w:val="18"/>
          <w:szCs w:val="18"/>
          <w:highlight w:val="none"/>
        </w:rPr>
      </w:pPr>
      <w:r>
        <w:rPr>
          <w:rFonts w:hint="eastAsia" w:ascii="宋体" w:hAnsi="宋体"/>
          <w:sz w:val="18"/>
          <w:szCs w:val="18"/>
          <w:highlight w:val="none"/>
        </w:rPr>
        <w:t>13 工程造价咨询企业资质证书有效期届满日期：</w:t>
      </w:r>
      <w:r>
        <w:rPr>
          <w:rFonts w:hint="eastAsia" w:ascii="宋体" w:hAnsi="宋体"/>
          <w:sz w:val="18"/>
          <w:szCs w:val="18"/>
          <w:highlight w:val="none"/>
          <w:u w:val="single"/>
        </w:rPr>
        <w:t>　　　　</w:t>
      </w:r>
      <w:r>
        <w:rPr>
          <w:rFonts w:hint="eastAsia" w:ascii="宋体" w:hAnsi="宋体"/>
          <w:sz w:val="18"/>
          <w:szCs w:val="18"/>
          <w:highlight w:val="none"/>
        </w:rPr>
        <w:t>年</w:t>
      </w:r>
      <w:r>
        <w:rPr>
          <w:rFonts w:hint="eastAsia" w:ascii="宋体" w:hAnsi="宋体"/>
          <w:sz w:val="18"/>
          <w:szCs w:val="18"/>
          <w:highlight w:val="none"/>
          <w:u w:val="single"/>
        </w:rPr>
        <w:t>　　</w:t>
      </w:r>
      <w:r>
        <w:rPr>
          <w:rFonts w:hint="eastAsia" w:ascii="宋体" w:hAnsi="宋体"/>
          <w:sz w:val="18"/>
          <w:szCs w:val="18"/>
          <w:highlight w:val="none"/>
        </w:rPr>
        <w:t>月</w:t>
      </w:r>
      <w:r>
        <w:rPr>
          <w:rFonts w:hint="eastAsia" w:ascii="宋体" w:hAnsi="宋体"/>
          <w:sz w:val="18"/>
          <w:szCs w:val="18"/>
          <w:highlight w:val="none"/>
          <w:u w:val="single"/>
        </w:rPr>
        <w:t>　　</w:t>
      </w:r>
      <w:r>
        <w:rPr>
          <w:rFonts w:hint="eastAsia" w:ascii="宋体" w:hAnsi="宋体"/>
          <w:sz w:val="18"/>
          <w:szCs w:val="18"/>
          <w:highlight w:val="none"/>
        </w:rPr>
        <w:t>日</w:t>
      </w:r>
    </w:p>
    <w:p>
      <w:pPr>
        <w:spacing w:line="340" w:lineRule="exact"/>
        <w:rPr>
          <w:rFonts w:hint="eastAsia" w:ascii="宋体" w:hAnsi="宋体"/>
          <w:sz w:val="18"/>
          <w:szCs w:val="18"/>
          <w:highlight w:val="none"/>
        </w:rPr>
      </w:pPr>
      <w:r>
        <w:rPr>
          <w:rFonts w:hint="eastAsia" w:ascii="宋体" w:hAnsi="宋体"/>
          <w:sz w:val="18"/>
          <w:szCs w:val="18"/>
          <w:highlight w:val="none"/>
        </w:rPr>
        <w:t>14 企业具有的其他资质</w:t>
      </w:r>
      <w:r>
        <w:rPr>
          <w:rFonts w:hint="eastAsia" w:ascii="宋体" w:hAnsi="宋体"/>
          <w:sz w:val="18"/>
          <w:szCs w:val="18"/>
          <w:highlight w:val="none"/>
          <w:lang w:eastAsia="zh-CN"/>
        </w:rPr>
        <w:t>（或资信）</w:t>
      </w:r>
      <w:r>
        <w:rPr>
          <w:rFonts w:hint="eastAsia" w:ascii="宋体" w:hAnsi="宋体"/>
          <w:sz w:val="18"/>
          <w:szCs w:val="18"/>
          <w:highlight w:val="none"/>
        </w:rPr>
        <w:t>及等级：</w:t>
      </w:r>
    </w:p>
    <w:p>
      <w:pPr>
        <w:spacing w:line="340" w:lineRule="exact"/>
        <w:ind w:firstLine="270" w:firstLineChars="150"/>
        <w:rPr>
          <w:rFonts w:hint="eastAsia" w:ascii="宋体" w:hAnsi="宋体"/>
          <w:sz w:val="18"/>
          <w:szCs w:val="18"/>
          <w:highlight w:val="none"/>
        </w:rPr>
      </w:pPr>
      <w:r>
        <w:rPr>
          <w:rFonts w:hint="eastAsia" w:ascii="宋体" w:hAnsi="宋体"/>
          <w:sz w:val="18"/>
          <w:szCs w:val="18"/>
          <w:highlight w:val="none"/>
        </w:rPr>
        <w:t xml:space="preserve">   工程监理　□级　 　工程咨询  □级     </w:t>
      </w:r>
      <w:r>
        <w:rPr>
          <w:rFonts w:hint="eastAsia" w:ascii="宋体" w:hAnsi="宋体"/>
          <w:color w:val="000000"/>
          <w:sz w:val="18"/>
          <w:szCs w:val="18"/>
          <w:highlight w:val="none"/>
        </w:rPr>
        <w:t>工程设计　□级</w:t>
      </w:r>
      <w:r>
        <w:rPr>
          <w:rFonts w:hint="eastAsia" w:ascii="宋体" w:hAnsi="宋体"/>
          <w:color w:val="FF0000"/>
          <w:sz w:val="18"/>
          <w:szCs w:val="18"/>
          <w:highlight w:val="none"/>
        </w:rPr>
        <w:t>　</w:t>
      </w:r>
      <w:r>
        <w:rPr>
          <w:rFonts w:hint="eastAsia" w:ascii="宋体" w:hAnsi="宋体"/>
          <w:sz w:val="18"/>
          <w:szCs w:val="18"/>
          <w:highlight w:val="none"/>
        </w:rPr>
        <w:t>　</w:t>
      </w:r>
    </w:p>
    <w:p>
      <w:pPr>
        <w:spacing w:line="340" w:lineRule="exact"/>
        <w:rPr>
          <w:rFonts w:hint="eastAsia" w:ascii="宋体" w:hAnsi="宋体"/>
          <w:sz w:val="18"/>
          <w:szCs w:val="18"/>
          <w:highlight w:val="none"/>
        </w:rPr>
      </w:pPr>
      <w:r>
        <w:rPr>
          <w:rFonts w:hint="eastAsia" w:ascii="宋体" w:hAnsi="宋体"/>
          <w:sz w:val="18"/>
          <w:szCs w:val="18"/>
          <w:highlight w:val="none"/>
        </w:rPr>
        <w:t>15 企业隶属关系：□□□□□□</w:t>
      </w:r>
    </w:p>
    <w:p>
      <w:pPr>
        <w:spacing w:line="340" w:lineRule="exact"/>
        <w:rPr>
          <w:rFonts w:hint="eastAsia" w:ascii="宋体" w:hAnsi="宋体"/>
          <w:sz w:val="18"/>
          <w:szCs w:val="18"/>
          <w:highlight w:val="none"/>
        </w:rPr>
      </w:pPr>
      <w:r>
        <w:rPr>
          <w:rFonts w:hint="eastAsia" w:ascii="宋体" w:hAnsi="宋体"/>
          <w:sz w:val="18"/>
          <w:szCs w:val="18"/>
          <w:highlight w:val="none"/>
        </w:rPr>
        <w:t>16 注册资本金：</w:t>
      </w:r>
      <w:r>
        <w:rPr>
          <w:rFonts w:hint="eastAsia" w:ascii="宋体" w:hAnsi="宋体"/>
          <w:sz w:val="18"/>
          <w:szCs w:val="18"/>
          <w:highlight w:val="none"/>
          <w:u w:val="single"/>
        </w:rPr>
        <w:t xml:space="preserve">        </w:t>
      </w:r>
      <w:r>
        <w:rPr>
          <w:rFonts w:hint="eastAsia" w:ascii="宋体" w:hAnsi="宋体"/>
          <w:sz w:val="18"/>
          <w:szCs w:val="18"/>
          <w:highlight w:val="none"/>
        </w:rPr>
        <w:t xml:space="preserve">万元   </w:t>
      </w:r>
      <w:r>
        <w:rPr>
          <w:rFonts w:hint="eastAsia" w:ascii="宋体" w:hAnsi="宋体"/>
          <w:sz w:val="18"/>
          <w:szCs w:val="18"/>
          <w:highlight w:val="none"/>
          <w:u w:val="single"/>
        </w:rPr>
        <w:t xml:space="preserve">          </w:t>
      </w:r>
      <w:r>
        <w:rPr>
          <w:rFonts w:hint="eastAsia" w:ascii="宋体" w:hAnsi="宋体"/>
          <w:sz w:val="18"/>
          <w:szCs w:val="18"/>
          <w:highlight w:val="none"/>
        </w:rPr>
        <w:t>币种</w:t>
      </w:r>
    </w:p>
    <w:p>
      <w:pPr>
        <w:spacing w:line="340" w:lineRule="exact"/>
        <w:ind w:left="630" w:hanging="630" w:hangingChars="350"/>
        <w:rPr>
          <w:rFonts w:hint="eastAsia" w:ascii="宋体" w:hAnsi="宋体"/>
          <w:sz w:val="18"/>
          <w:szCs w:val="18"/>
          <w:highlight w:val="none"/>
        </w:rPr>
      </w:pPr>
      <w:r>
        <w:rPr>
          <w:rFonts w:hint="eastAsia" w:ascii="宋体" w:hAnsi="宋体"/>
          <w:sz w:val="18"/>
          <w:szCs w:val="18"/>
          <w:highlight w:val="none"/>
        </w:rPr>
        <w:t>17 企业设立分支机构数：</w:t>
      </w:r>
      <w:r>
        <w:rPr>
          <w:rFonts w:hint="eastAsia" w:ascii="宋体" w:hAnsi="宋体"/>
          <w:sz w:val="18"/>
          <w:szCs w:val="18"/>
          <w:highlight w:val="none"/>
          <w:u w:val="single"/>
        </w:rPr>
        <w:t xml:space="preserve">      </w:t>
      </w:r>
      <w:r>
        <w:rPr>
          <w:rFonts w:hint="eastAsia" w:ascii="宋体" w:hAnsi="宋体"/>
          <w:sz w:val="18"/>
          <w:szCs w:val="18"/>
          <w:highlight w:val="none"/>
        </w:rPr>
        <w:t>个，  其中：</w:t>
      </w:r>
      <w:r>
        <w:rPr>
          <w:rFonts w:hint="eastAsia" w:ascii="宋体" w:hAnsi="宋体"/>
          <w:sz w:val="18"/>
          <w:szCs w:val="18"/>
          <w:highlight w:val="none"/>
          <w:u w:val="single"/>
        </w:rPr>
        <w:t xml:space="preserve">    省（市）   </w:t>
      </w:r>
      <w:r>
        <w:rPr>
          <w:rFonts w:hint="eastAsia" w:ascii="宋体" w:hAnsi="宋体"/>
          <w:sz w:val="18"/>
          <w:szCs w:val="18"/>
          <w:highlight w:val="none"/>
        </w:rPr>
        <w:t>个，</w:t>
      </w:r>
      <w:r>
        <w:rPr>
          <w:rFonts w:hint="eastAsia" w:ascii="宋体" w:hAnsi="宋体"/>
          <w:sz w:val="18"/>
          <w:szCs w:val="18"/>
          <w:highlight w:val="none"/>
          <w:u w:val="single"/>
        </w:rPr>
        <w:t xml:space="preserve">     省（市）   </w:t>
      </w:r>
      <w:r>
        <w:rPr>
          <w:rFonts w:hint="eastAsia" w:ascii="宋体" w:hAnsi="宋体"/>
          <w:sz w:val="18"/>
          <w:szCs w:val="18"/>
          <w:highlight w:val="none"/>
        </w:rPr>
        <w:t>个，</w:t>
      </w:r>
      <w:r>
        <w:rPr>
          <w:rFonts w:hint="eastAsia" w:ascii="宋体" w:hAnsi="宋体"/>
          <w:sz w:val="18"/>
          <w:szCs w:val="18"/>
          <w:highlight w:val="none"/>
          <w:u w:val="single"/>
        </w:rPr>
        <w:t xml:space="preserve">    省（市）     </w:t>
      </w:r>
      <w:r>
        <w:rPr>
          <w:rFonts w:hint="eastAsia" w:ascii="宋体" w:hAnsi="宋体"/>
          <w:sz w:val="18"/>
          <w:szCs w:val="18"/>
          <w:highlight w:val="none"/>
        </w:rPr>
        <w:t xml:space="preserve">个               </w:t>
      </w:r>
      <w:r>
        <w:rPr>
          <w:rFonts w:hint="eastAsia" w:ascii="宋体" w:hAnsi="宋体"/>
          <w:sz w:val="18"/>
          <w:szCs w:val="18"/>
          <w:highlight w:val="none"/>
          <w:u w:val="single"/>
        </w:rPr>
        <w:t xml:space="preserve">                                       </w:t>
      </w:r>
    </w:p>
    <w:p>
      <w:pPr>
        <w:spacing w:line="340" w:lineRule="exact"/>
        <w:rPr>
          <w:rFonts w:hint="eastAsia" w:ascii="宋体" w:hAnsi="宋体"/>
          <w:sz w:val="18"/>
          <w:szCs w:val="18"/>
          <w:highlight w:val="none"/>
        </w:rPr>
      </w:pPr>
      <w:r>
        <w:rPr>
          <w:rFonts w:hint="eastAsia" w:ascii="宋体" w:hAnsi="宋体"/>
          <w:sz w:val="18"/>
          <w:szCs w:val="18"/>
          <w:highlight w:val="none"/>
        </w:rPr>
        <w:t>18 企业首次取得工程造价咨询企业资质的时间：</w:t>
      </w:r>
      <w:r>
        <w:rPr>
          <w:rFonts w:hint="eastAsia" w:ascii="宋体" w:hAnsi="宋体"/>
          <w:sz w:val="18"/>
          <w:szCs w:val="18"/>
          <w:highlight w:val="none"/>
          <w:u w:val="single"/>
        </w:rPr>
        <w:t>　　　　</w:t>
      </w:r>
      <w:r>
        <w:rPr>
          <w:rFonts w:hint="eastAsia" w:ascii="宋体" w:hAnsi="宋体"/>
          <w:sz w:val="18"/>
          <w:szCs w:val="18"/>
          <w:highlight w:val="none"/>
        </w:rPr>
        <w:t>年</w:t>
      </w:r>
      <w:r>
        <w:rPr>
          <w:rFonts w:hint="eastAsia" w:ascii="宋体" w:hAnsi="宋体"/>
          <w:sz w:val="18"/>
          <w:szCs w:val="18"/>
          <w:highlight w:val="none"/>
          <w:u w:val="single"/>
        </w:rPr>
        <w:t>　　</w:t>
      </w:r>
      <w:r>
        <w:rPr>
          <w:rFonts w:hint="eastAsia" w:ascii="宋体" w:hAnsi="宋体"/>
          <w:sz w:val="18"/>
          <w:szCs w:val="18"/>
          <w:highlight w:val="none"/>
        </w:rPr>
        <w:t>月</w:t>
      </w:r>
    </w:p>
    <w:p>
      <w:pPr>
        <w:spacing w:line="400" w:lineRule="exact"/>
        <w:rPr>
          <w:rFonts w:hint="eastAsia" w:ascii="宋体" w:hAnsi="宋体"/>
          <w:sz w:val="18"/>
          <w:szCs w:val="18"/>
          <w:highlight w:val="none"/>
        </w:rPr>
      </w:pPr>
    </w:p>
    <w:p>
      <w:pPr>
        <w:spacing w:line="400" w:lineRule="exact"/>
        <w:rPr>
          <w:rFonts w:hint="eastAsia" w:ascii="宋体" w:hAnsi="宋体"/>
          <w:sz w:val="18"/>
          <w:szCs w:val="18"/>
          <w:highlight w:val="none"/>
        </w:rPr>
      </w:pPr>
      <w:r>
        <w:rPr>
          <w:rFonts w:hint="eastAsia" w:ascii="宋体" w:hAnsi="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pkjcvTAAAABAEAAA8AAAAAAAAAAQAg&#10;AAAAIgAAAGRycy9kb3ducmV2LnhtbFBLAQIUABQAAAAIAIdO4kBz7jH22gEAAJcDAAAOAAAAAAAA&#10;AAEAIAAAACIBAABkcnMvZTJvRG9jLnhtbFBLBQYAAAAABgAGAFkBAABuBQAAAAA=&#10;">
                <v:fill on="f" focussize="0,0"/>
                <v:stroke weight="1pt" color="#000000" joinstyle="round"/>
                <v:imagedata o:title=""/>
                <o:lock v:ext="edit" aspectratio="f"/>
              </v:line>
            </w:pict>
          </mc:Fallback>
        </mc:AlternateContent>
      </w:r>
      <w:r>
        <w:rPr>
          <w:rFonts w:hint="eastAsia" w:ascii="宋体" w:hAnsi="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sz w:val="18"/>
          <w:szCs w:val="18"/>
          <w:highlight w:val="none"/>
        </w:rPr>
        <w:t xml:space="preserve"> </w:t>
      </w:r>
    </w:p>
    <w:p>
      <w:pPr>
        <w:pStyle w:val="3"/>
        <w:jc w:val="center"/>
        <w:rPr>
          <w:rFonts w:hint="eastAsia" w:ascii="宋体" w:hAnsi="宋体" w:eastAsia="宋体"/>
          <w:highlight w:val="none"/>
        </w:rPr>
      </w:pPr>
      <w:r>
        <w:rPr>
          <w:rFonts w:hint="eastAsia" w:ascii="宋体" w:hAnsi="宋体" w:eastAsia="宋体"/>
          <w:highlight w:val="none"/>
        </w:rPr>
        <w:t>（二）工程造价咨询企业人员情况</w:t>
      </w: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2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val="en-US"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sz w:val="18"/>
          <w:szCs w:val="18"/>
          <w:highlight w:val="none"/>
          <w:lang w:eastAsia="zh-CN"/>
        </w:rPr>
        <w:t>国统制</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2019</w:t>
      </w:r>
      <w:r>
        <w:rPr>
          <w:rFonts w:hint="eastAsia" w:ascii="仿宋" w:hAnsi="仿宋" w:eastAsia="仿宋" w:cs="仿宋"/>
          <w:sz w:val="18"/>
          <w:szCs w:val="18"/>
          <w:highlight w:val="none"/>
          <w:lang w:eastAsia="zh-CN"/>
        </w:rPr>
        <w:t>﹞</w:t>
      </w:r>
      <w:r>
        <w:rPr>
          <w:rFonts w:hint="eastAsia" w:ascii="宋体" w:hAnsi="宋体"/>
          <w:sz w:val="18"/>
          <w:szCs w:val="18"/>
          <w:highlight w:val="none"/>
          <w:lang w:val="en-US" w:eastAsia="zh-CN"/>
        </w:rPr>
        <w:t xml:space="preserve"> 129号</w:t>
      </w:r>
    </w:p>
    <w:p>
      <w:pPr>
        <w:spacing w:line="320" w:lineRule="exact"/>
        <w:rPr>
          <w:rFonts w:hint="eastAsia" w:ascii="宋体" w:hAnsi="宋体"/>
          <w:sz w:val="18"/>
          <w:szCs w:val="18"/>
          <w:highlight w:val="none"/>
        </w:rPr>
      </w:pPr>
      <w:r>
        <w:rPr>
          <w:rFonts w:hint="eastAsia" w:ascii="宋体" w:hAnsi="宋体"/>
          <w:sz w:val="18"/>
          <w:szCs w:val="18"/>
          <w:highlight w:val="none"/>
        </w:rPr>
        <w:t>填报企业：                      20   年　　                   有效期至：20</w:t>
      </w:r>
      <w:r>
        <w:rPr>
          <w:rFonts w:hint="eastAsia" w:ascii="宋体" w:hAnsi="宋体"/>
          <w:sz w:val="18"/>
          <w:szCs w:val="18"/>
          <w:highlight w:val="none"/>
          <w:lang w:val="en-US" w:eastAsia="zh-CN"/>
        </w:rPr>
        <w:t>22</w:t>
      </w:r>
      <w:r>
        <w:rPr>
          <w:rFonts w:hint="eastAsia" w:ascii="宋体" w:hAnsi="宋体"/>
          <w:sz w:val="18"/>
          <w:szCs w:val="18"/>
          <w:highlight w:val="none"/>
        </w:rPr>
        <w:t>年</w:t>
      </w:r>
      <w:r>
        <w:rPr>
          <w:rFonts w:hint="eastAsia" w:ascii="宋体" w:hAnsi="宋体"/>
          <w:sz w:val="18"/>
          <w:szCs w:val="18"/>
          <w:highlight w:val="none"/>
          <w:lang w:val="en-US" w:eastAsia="zh-CN"/>
        </w:rPr>
        <w:t>10</w:t>
      </w:r>
      <w:r>
        <w:rPr>
          <w:rFonts w:hint="eastAsia" w:ascii="宋体" w:hAnsi="宋体"/>
          <w:sz w:val="18"/>
          <w:szCs w:val="18"/>
          <w:highlight w:val="none"/>
        </w:rPr>
        <w:t>月</w:t>
      </w:r>
    </w:p>
    <w:tbl>
      <w:tblPr>
        <w:tblStyle w:val="5"/>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5"/>
        <w:gridCol w:w="1157"/>
        <w:gridCol w:w="894"/>
        <w:gridCol w:w="2798"/>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7" w:hRule="atLeast"/>
          <w:jc w:val="center"/>
        </w:trPr>
        <w:tc>
          <w:tcPr>
            <w:tcW w:w="4215" w:type="dxa"/>
            <w:tcBorders>
              <w:top w:val="single" w:color="auto" w:sz="8" w:space="0"/>
              <w:left w:val="nil"/>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7" w:type="dxa"/>
            <w:tcBorders>
              <w:top w:val="single" w:color="auto" w:sz="8"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left w:val="single" w:color="auto" w:sz="2" w:space="0"/>
              <w:bottom w:val="single" w:color="auto" w:sz="2" w:space="0"/>
              <w:right w:val="single" w:color="auto" w:sz="2" w:space="0"/>
            </w:tcBorders>
            <w:noWrap w:val="0"/>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8" w:type="dxa"/>
            <w:tcBorders>
              <w:top w:val="single" w:color="auto" w:sz="8" w:space="0"/>
              <w:left w:val="single" w:color="auto" w:sz="2" w:space="0"/>
              <w:bottom w:val="single" w:color="auto" w:sz="2" w:space="0"/>
              <w:right w:val="nil"/>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7" w:hRule="atLeast"/>
          <w:jc w:val="center"/>
        </w:trPr>
        <w:tc>
          <w:tcPr>
            <w:tcW w:w="4215" w:type="dxa"/>
            <w:tcBorders>
              <w:top w:val="single" w:color="auto" w:sz="2" w:space="0"/>
              <w:left w:val="nil"/>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7" w:type="dxa"/>
            <w:tcBorders>
              <w:top w:val="single" w:color="auto" w:sz="2"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auto" w:sz="2"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8" w:type="dxa"/>
            <w:tcBorders>
              <w:top w:val="single" w:color="auto" w:sz="2" w:space="0"/>
              <w:left w:val="single" w:color="auto" w:sz="2" w:space="0"/>
              <w:bottom w:val="single" w:color="auto" w:sz="2" w:space="0"/>
              <w:right w:val="nil"/>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7" w:hRule="atLeast"/>
          <w:jc w:val="center"/>
        </w:trPr>
        <w:tc>
          <w:tcPr>
            <w:tcW w:w="4215" w:type="dxa"/>
            <w:tcBorders>
              <w:top w:val="single" w:color="auto" w:sz="2" w:space="0"/>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期末企业人员合计</w:t>
            </w:r>
          </w:p>
        </w:tc>
        <w:tc>
          <w:tcPr>
            <w:tcW w:w="1157" w:type="dxa"/>
            <w:tcBorders>
              <w:top w:val="single" w:color="auto" w:sz="2" w:space="0"/>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auto" w:sz="2" w:space="0"/>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rPr>
              <w:t>19</w:t>
            </w:r>
          </w:p>
        </w:tc>
        <w:tc>
          <w:tcPr>
            <w:tcW w:w="2798" w:type="dxa"/>
            <w:tcBorders>
              <w:top w:val="single" w:color="auto" w:sz="2" w:space="0"/>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05" w:hRule="atLeast"/>
          <w:jc w:val="center"/>
        </w:trPr>
        <w:tc>
          <w:tcPr>
            <w:tcW w:w="4215"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　  其中</w:t>
            </w:r>
            <w:r>
              <w:rPr>
                <w:rFonts w:hint="eastAsia" w:ascii="宋体" w:hAnsi="宋体"/>
                <w:sz w:val="18"/>
                <w:szCs w:val="18"/>
                <w:highlight w:val="none"/>
                <w:lang w:eastAsia="zh-CN"/>
              </w:rPr>
              <w:t>：</w:t>
            </w: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正式聘用人员</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rPr>
              <w:t>20</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05" w:hRule="atLeast"/>
          <w:jc w:val="center"/>
        </w:trPr>
        <w:tc>
          <w:tcPr>
            <w:tcW w:w="4215"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 xml:space="preserve"> 2</w:t>
            </w:r>
            <w:r>
              <w:rPr>
                <w:rFonts w:hint="eastAsia" w:ascii="宋体" w:hAnsi="宋体"/>
                <w:sz w:val="18"/>
                <w:szCs w:val="18"/>
                <w:highlight w:val="none"/>
                <w:lang w:eastAsia="zh-CN"/>
              </w:rPr>
              <w:t>．</w:t>
            </w:r>
            <w:r>
              <w:rPr>
                <w:rFonts w:hint="eastAsia" w:ascii="宋体" w:hAnsi="宋体"/>
                <w:sz w:val="18"/>
                <w:szCs w:val="18"/>
                <w:highlight w:val="none"/>
              </w:rPr>
              <w:t>临时工作人员</w:t>
            </w:r>
            <w:r>
              <w:rPr>
                <w:rFonts w:hint="eastAsia" w:ascii="宋体" w:hAnsi="宋体"/>
                <w:sz w:val="18"/>
                <w:szCs w:val="18"/>
                <w:highlight w:val="none"/>
                <w:lang w:val="en-US" w:eastAsia="zh-CN"/>
              </w:rPr>
              <w:t xml:space="preserve"> </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rPr>
              <w:t>21</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4215"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u w:val="single"/>
              </w:rPr>
            </w:pPr>
            <w:r>
              <w:rPr>
                <w:rFonts w:hint="eastAsia" w:ascii="宋体" w:hAnsi="宋体"/>
                <w:sz w:val="18"/>
                <w:szCs w:val="18"/>
                <w:highlight w:val="none"/>
              </w:rPr>
              <w:t xml:space="preserve">       </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sz w:val="18"/>
                <w:szCs w:val="18"/>
                <w:highlight w:val="none"/>
              </w:rPr>
            </w:pPr>
            <w:r>
              <w:rPr>
                <w:rFonts w:hint="eastAsia" w:ascii="宋体" w:hAnsi="宋体"/>
                <w:sz w:val="18"/>
                <w:szCs w:val="18"/>
                <w:highlight w:val="none"/>
              </w:rPr>
              <w:t>　  其中</w:t>
            </w:r>
            <w:r>
              <w:rPr>
                <w:rFonts w:hint="eastAsia" w:ascii="宋体" w:hAnsi="宋体"/>
                <w:sz w:val="18"/>
                <w:szCs w:val="18"/>
                <w:highlight w:val="none"/>
                <w:lang w:eastAsia="zh-CN"/>
              </w:rPr>
              <w:t>：</w:t>
            </w:r>
            <w:r>
              <w:rPr>
                <w:rFonts w:hint="eastAsia" w:ascii="宋体" w:hAnsi="宋体"/>
                <w:sz w:val="18"/>
                <w:szCs w:val="18"/>
                <w:highlight w:val="none"/>
              </w:rPr>
              <w:t>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rPr>
              <w:t>22</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 xml:space="preserve">           1）土木建筑工程专业</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 xml:space="preserve">           2）安装工程专业</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24</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 xml:space="preserve">           3）交通运输工程专业</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25</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 xml:space="preserve">           4）水利工程专业</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26</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sz w:val="18"/>
                <w:szCs w:val="18"/>
                <w:highlight w:val="none"/>
              </w:rPr>
            </w:pPr>
            <w:r>
              <w:rPr>
                <w:rFonts w:hint="eastAsia" w:ascii="宋体" w:hAnsi="宋体"/>
                <w:sz w:val="18"/>
                <w:szCs w:val="18"/>
                <w:highlight w:val="none"/>
              </w:rPr>
              <w:t>　　　</w:t>
            </w:r>
            <w:r>
              <w:rPr>
                <w:rFonts w:hint="eastAsia" w:ascii="宋体" w:hAnsi="宋体"/>
                <w:sz w:val="18"/>
                <w:szCs w:val="18"/>
                <w:highlight w:val="none"/>
                <w:lang w:eastAsia="zh-CN"/>
              </w:rPr>
              <w:t>　</w:t>
            </w:r>
            <w:r>
              <w:rPr>
                <w:rFonts w:hint="eastAsia" w:ascii="宋体" w:hAnsi="宋体"/>
                <w:sz w:val="18"/>
                <w:szCs w:val="18"/>
                <w:highlight w:val="none"/>
              </w:rPr>
              <w:t>　2</w:t>
            </w:r>
            <w:r>
              <w:rPr>
                <w:rFonts w:hint="eastAsia" w:ascii="宋体" w:hAnsi="宋体"/>
                <w:sz w:val="18"/>
                <w:szCs w:val="18"/>
                <w:highlight w:val="none"/>
                <w:lang w:eastAsia="zh-CN"/>
              </w:rPr>
              <w:t>．二级注册造价工程师</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rPr>
              <w:t>2</w:t>
            </w:r>
            <w:r>
              <w:rPr>
                <w:rFonts w:hint="eastAsia" w:ascii="宋体" w:hAnsi="宋体"/>
                <w:sz w:val="18"/>
                <w:szCs w:val="18"/>
                <w:highlight w:val="none"/>
                <w:lang w:val="en-US" w:eastAsia="zh-CN"/>
              </w:rPr>
              <w:t>7</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sz w:val="18"/>
                <w:szCs w:val="18"/>
                <w:highlight w:val="none"/>
              </w:rPr>
            </w:pPr>
            <w:r>
              <w:rPr>
                <w:rFonts w:hint="eastAsia" w:ascii="宋体" w:hAnsi="宋体"/>
                <w:sz w:val="18"/>
                <w:szCs w:val="18"/>
                <w:highlight w:val="none"/>
                <w:lang w:val="en-US" w:eastAsia="zh-CN"/>
              </w:rPr>
              <w:t xml:space="preserve">           1）土木建筑工程专业</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28</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sz w:val="18"/>
                <w:szCs w:val="18"/>
                <w:highlight w:val="none"/>
              </w:rPr>
            </w:pPr>
            <w:r>
              <w:rPr>
                <w:rFonts w:hint="eastAsia" w:ascii="宋体" w:hAnsi="宋体"/>
                <w:sz w:val="18"/>
                <w:szCs w:val="18"/>
                <w:highlight w:val="none"/>
                <w:lang w:val="en-US" w:eastAsia="zh-CN"/>
              </w:rPr>
              <w:t xml:space="preserve">           2）安装工程专业</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29</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sz w:val="18"/>
                <w:szCs w:val="18"/>
                <w:highlight w:val="none"/>
              </w:rPr>
            </w:pPr>
            <w:r>
              <w:rPr>
                <w:rFonts w:hint="eastAsia" w:ascii="宋体" w:hAnsi="宋体"/>
                <w:sz w:val="18"/>
                <w:szCs w:val="18"/>
                <w:highlight w:val="none"/>
                <w:lang w:val="en-US" w:eastAsia="zh-CN"/>
              </w:rPr>
              <w:t xml:space="preserve">           3）交通运输工程专业</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30</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noWrap w:val="0"/>
            <w:vAlign w:val="center"/>
          </w:tcPr>
          <w:p>
            <w:pPr>
              <w:spacing w:line="320" w:lineRule="exact"/>
              <w:rPr>
                <w:rFonts w:hint="eastAsia" w:ascii="宋体" w:hAnsi="宋体"/>
                <w:sz w:val="18"/>
                <w:szCs w:val="18"/>
                <w:highlight w:val="none"/>
              </w:rPr>
            </w:pPr>
            <w:r>
              <w:rPr>
                <w:rFonts w:hint="eastAsia" w:ascii="宋体" w:hAnsi="宋体"/>
                <w:sz w:val="18"/>
                <w:szCs w:val="18"/>
                <w:highlight w:val="none"/>
                <w:lang w:val="en-US" w:eastAsia="zh-CN"/>
              </w:rPr>
              <w:t xml:space="preserve">           4）水利工程专业</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31</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4215" w:type="dxa"/>
            <w:tcBorders>
              <w:top w:val="nil"/>
              <w:left w:val="nil"/>
              <w:bottom w:val="nil"/>
              <w:right w:val="single" w:color="auto" w:sz="2" w:space="0"/>
            </w:tcBorders>
            <w:noWrap w:val="0"/>
            <w:vAlign w:val="center"/>
          </w:tcPr>
          <w:p>
            <w:pPr>
              <w:numPr>
                <w:ilvl w:val="0"/>
                <w:numId w:val="2"/>
              </w:numPr>
              <w:spacing w:line="320" w:lineRule="exact"/>
              <w:ind w:left="900" w:leftChars="0" w:firstLine="0" w:firstLineChars="0"/>
              <w:rPr>
                <w:rFonts w:hint="eastAsia" w:ascii="宋体" w:hAnsi="宋体" w:eastAsia="宋体"/>
                <w:sz w:val="18"/>
                <w:szCs w:val="18"/>
                <w:highlight w:val="none"/>
                <w:lang w:val="en-US" w:eastAsia="zh-CN"/>
              </w:rPr>
            </w:pPr>
            <w:r>
              <w:rPr>
                <w:rFonts w:hint="eastAsia" w:ascii="宋体" w:hAnsi="宋体"/>
                <w:sz w:val="18"/>
                <w:szCs w:val="18"/>
                <w:highlight w:val="none"/>
                <w:lang w:eastAsia="zh-CN"/>
              </w:rPr>
              <w:t>其他注册执业人员</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32</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noWrap w:val="0"/>
            <w:vAlign w:val="center"/>
          </w:tcPr>
          <w:p>
            <w:pPr>
              <w:spacing w:line="320" w:lineRule="exact"/>
              <w:ind w:firstLine="720" w:firstLineChars="400"/>
              <w:rPr>
                <w:rFonts w:hint="eastAsia" w:ascii="宋体" w:hAnsi="宋体"/>
                <w:sz w:val="18"/>
                <w:szCs w:val="18"/>
                <w:highlight w:val="none"/>
              </w:rPr>
            </w:pP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7" w:hRule="atLeast"/>
          <w:jc w:val="center"/>
        </w:trPr>
        <w:tc>
          <w:tcPr>
            <w:tcW w:w="4215" w:type="dxa"/>
            <w:tcBorders>
              <w:top w:val="nil"/>
              <w:left w:val="nil"/>
              <w:bottom w:val="nil"/>
              <w:right w:val="single" w:color="auto" w:sz="2" w:space="0"/>
            </w:tcBorders>
            <w:noWrap w:val="0"/>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其中</w:t>
            </w:r>
            <w:r>
              <w:rPr>
                <w:rFonts w:hint="eastAsia" w:ascii="宋体" w:hAnsi="宋体"/>
                <w:sz w:val="18"/>
                <w:szCs w:val="18"/>
                <w:highlight w:val="none"/>
                <w:lang w:eastAsia="zh-CN"/>
              </w:rPr>
              <w:t>：</w:t>
            </w: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33</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9" w:hRule="atLeast"/>
          <w:jc w:val="center"/>
        </w:trPr>
        <w:tc>
          <w:tcPr>
            <w:tcW w:w="4215" w:type="dxa"/>
            <w:tcBorders>
              <w:top w:val="nil"/>
              <w:left w:val="nil"/>
              <w:bottom w:val="nil"/>
              <w:right w:val="single" w:color="auto" w:sz="2" w:space="0"/>
            </w:tcBorders>
            <w:noWrap w:val="0"/>
            <w:vAlign w:val="center"/>
          </w:tcPr>
          <w:p>
            <w:pPr>
              <w:spacing w:line="320" w:lineRule="exact"/>
              <w:rPr>
                <w:rFonts w:ascii="宋体" w:hAnsi="宋体"/>
                <w:color w:val="00B050"/>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eastAsia="zh-CN"/>
              </w:rPr>
              <w:t>　</w:t>
            </w:r>
            <w:r>
              <w:rPr>
                <w:rFonts w:hint="eastAsia" w:ascii="宋体" w:hAnsi="宋体"/>
                <w:sz w:val="18"/>
                <w:szCs w:val="18"/>
                <w:highlight w:val="none"/>
              </w:rPr>
              <w:t>　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color w:val="FF0000"/>
                <w:sz w:val="18"/>
                <w:szCs w:val="18"/>
                <w:highlight w:val="none"/>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color w:val="FF0000"/>
                <w:sz w:val="18"/>
                <w:szCs w:val="18"/>
                <w:highlight w:val="none"/>
                <w:lang w:val="en-US" w:eastAsia="zh-CN"/>
              </w:rPr>
            </w:pPr>
            <w:r>
              <w:rPr>
                <w:rFonts w:hint="eastAsia" w:ascii="宋体" w:hAnsi="宋体"/>
                <w:sz w:val="18"/>
                <w:szCs w:val="18"/>
                <w:highlight w:val="none"/>
                <w:lang w:val="en-US" w:eastAsia="zh-CN"/>
              </w:rPr>
              <w:t>34</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color w:val="FF0000"/>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5" w:hRule="atLeast"/>
          <w:jc w:val="center"/>
        </w:trPr>
        <w:tc>
          <w:tcPr>
            <w:tcW w:w="4215"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eastAsia="zh-CN"/>
              </w:rPr>
              <w:t>　</w:t>
            </w:r>
            <w:r>
              <w:rPr>
                <w:rFonts w:hint="eastAsia" w:ascii="宋体" w:hAnsi="宋体"/>
                <w:sz w:val="18"/>
                <w:szCs w:val="18"/>
                <w:highlight w:val="none"/>
              </w:rPr>
              <w:t xml:space="preserve">  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val="en-US" w:eastAsia="zh-CN"/>
              </w:rPr>
              <w:t>人</w:t>
            </w: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9" w:hRule="atLeast"/>
          <w:jc w:val="center"/>
        </w:trPr>
        <w:tc>
          <w:tcPr>
            <w:tcW w:w="4215"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4215" w:type="dxa"/>
            <w:tcBorders>
              <w:top w:val="nil"/>
              <w:left w:val="nil"/>
              <w:bottom w:val="nil"/>
              <w:right w:val="single" w:color="auto" w:sz="2" w:space="0"/>
            </w:tcBorders>
            <w:noWrap w:val="0"/>
            <w:vAlign w:val="center"/>
          </w:tcPr>
          <w:p>
            <w:pPr>
              <w:spacing w:line="320" w:lineRule="exact"/>
              <w:ind w:firstLine="720" w:firstLineChars="400"/>
              <w:rPr>
                <w:rFonts w:ascii="宋体" w:hAnsi="宋体"/>
                <w:sz w:val="18"/>
                <w:szCs w:val="18"/>
                <w:highlight w:val="none"/>
              </w:rPr>
            </w:pPr>
          </w:p>
        </w:tc>
        <w:tc>
          <w:tcPr>
            <w:tcW w:w="1157"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p>
        </w:tc>
        <w:tc>
          <w:tcPr>
            <w:tcW w:w="89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p>
        </w:tc>
        <w:tc>
          <w:tcPr>
            <w:tcW w:w="2798"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4215" w:type="dxa"/>
            <w:tcBorders>
              <w:top w:val="nil"/>
              <w:left w:val="nil"/>
              <w:bottom w:val="single" w:color="auto" w:sz="12" w:space="0"/>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p>
        </w:tc>
        <w:tc>
          <w:tcPr>
            <w:tcW w:w="1157" w:type="dxa"/>
            <w:tcBorders>
              <w:top w:val="nil"/>
              <w:left w:val="single" w:color="auto" w:sz="2" w:space="0"/>
              <w:bottom w:val="single" w:color="auto" w:sz="12" w:space="0"/>
              <w:right w:val="single" w:color="auto" w:sz="2" w:space="0"/>
            </w:tcBorders>
            <w:noWrap w:val="0"/>
            <w:vAlign w:val="center"/>
          </w:tcPr>
          <w:p>
            <w:pPr>
              <w:spacing w:line="320" w:lineRule="exact"/>
              <w:jc w:val="center"/>
              <w:rPr>
                <w:rFonts w:ascii="宋体" w:hAnsi="宋体"/>
                <w:sz w:val="18"/>
                <w:szCs w:val="18"/>
                <w:highlight w:val="none"/>
              </w:rPr>
            </w:pPr>
          </w:p>
        </w:tc>
        <w:tc>
          <w:tcPr>
            <w:tcW w:w="894" w:type="dxa"/>
            <w:tcBorders>
              <w:top w:val="nil"/>
              <w:left w:val="single" w:color="auto" w:sz="2" w:space="0"/>
              <w:bottom w:val="single" w:color="auto" w:sz="12" w:space="0"/>
              <w:right w:val="single" w:color="auto" w:sz="2" w:space="0"/>
            </w:tcBorders>
            <w:noWrap w:val="0"/>
            <w:vAlign w:val="center"/>
          </w:tcPr>
          <w:p>
            <w:pPr>
              <w:spacing w:line="320" w:lineRule="exact"/>
              <w:jc w:val="center"/>
              <w:rPr>
                <w:rFonts w:ascii="宋体" w:hAnsi="宋体"/>
                <w:sz w:val="18"/>
                <w:szCs w:val="18"/>
                <w:highlight w:val="none"/>
              </w:rPr>
            </w:pPr>
          </w:p>
        </w:tc>
        <w:tc>
          <w:tcPr>
            <w:tcW w:w="2798" w:type="dxa"/>
            <w:tcBorders>
              <w:top w:val="nil"/>
              <w:left w:val="single" w:color="auto" w:sz="2" w:space="0"/>
              <w:bottom w:val="single" w:color="auto" w:sz="12" w:space="0"/>
              <w:right w:val="nil"/>
            </w:tcBorders>
            <w:noWrap w:val="0"/>
            <w:vAlign w:val="center"/>
          </w:tcPr>
          <w:p>
            <w:pPr>
              <w:spacing w:line="320" w:lineRule="exact"/>
              <w:jc w:val="center"/>
              <w:rPr>
                <w:rFonts w:ascii="宋体" w:hAnsi="宋体"/>
                <w:sz w:val="18"/>
                <w:szCs w:val="18"/>
                <w:highlight w:val="none"/>
              </w:rPr>
            </w:pPr>
          </w:p>
        </w:tc>
      </w:tr>
    </w:tbl>
    <w:p>
      <w:pPr>
        <w:spacing w:line="40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400" w:lineRule="exact"/>
        <w:rPr>
          <w:rFonts w:hint="eastAsia" w:ascii="宋体" w:hAnsi="宋体"/>
          <w:sz w:val="18"/>
          <w:szCs w:val="18"/>
          <w:highlight w:val="none"/>
        </w:rPr>
      </w:pPr>
      <w:r>
        <w:rPr>
          <w:rFonts w:hint="eastAsia" w:ascii="宋体" w:hAnsi="宋体"/>
          <w:sz w:val="18"/>
          <w:szCs w:val="18"/>
          <w:highlight w:val="none"/>
        </w:rPr>
        <w:t>1、22、2</w:t>
      </w:r>
      <w:r>
        <w:rPr>
          <w:rFonts w:hint="eastAsia" w:ascii="宋体" w:hAnsi="宋体"/>
          <w:sz w:val="18"/>
          <w:szCs w:val="18"/>
          <w:highlight w:val="none"/>
          <w:lang w:val="en-US" w:eastAsia="zh-CN"/>
        </w:rPr>
        <w:t>7</w:t>
      </w:r>
      <w:r>
        <w:rPr>
          <w:rFonts w:hint="eastAsia" w:ascii="宋体" w:hAnsi="宋体"/>
          <w:sz w:val="18"/>
          <w:szCs w:val="18"/>
          <w:highlight w:val="none"/>
          <w:lang w:eastAsia="zh-CN"/>
        </w:rPr>
        <w:t>、</w:t>
      </w:r>
      <w:r>
        <w:rPr>
          <w:rFonts w:hint="eastAsia" w:ascii="宋体" w:hAnsi="宋体"/>
          <w:sz w:val="18"/>
          <w:szCs w:val="18"/>
          <w:highlight w:val="none"/>
          <w:lang w:val="en-US" w:eastAsia="zh-CN"/>
        </w:rPr>
        <w:t>32</w:t>
      </w:r>
      <w:r>
        <w:rPr>
          <w:rFonts w:hint="eastAsia" w:ascii="宋体" w:hAnsi="宋体"/>
          <w:sz w:val="18"/>
          <w:szCs w:val="18"/>
          <w:highlight w:val="none"/>
        </w:rPr>
        <w:t>的各类人员不重复填写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rPr>
        <w:t>同时拥有同等级多专业注册造价工程师证书的，只按一项专业类别计数。</w:t>
      </w:r>
    </w:p>
    <w:p>
      <w:pPr>
        <w:spacing w:line="400" w:lineRule="exact"/>
        <w:rPr>
          <w:rFonts w:hint="default" w:ascii="宋体" w:hAnsi="宋体" w:eastAsia="宋体"/>
          <w:sz w:val="18"/>
          <w:szCs w:val="18"/>
          <w:highlight w:val="none"/>
          <w:lang w:val="en-US" w:eastAsia="zh-CN"/>
        </w:rPr>
      </w:pPr>
      <w:r>
        <w:rPr>
          <w:rFonts w:hint="eastAsia" w:ascii="宋体" w:hAnsi="宋体"/>
          <w:sz w:val="18"/>
          <w:szCs w:val="18"/>
          <w:highlight w:val="none"/>
        </w:rPr>
        <w:t>2、</w:t>
      </w:r>
      <w:r>
        <w:rPr>
          <w:rFonts w:hint="eastAsia" w:ascii="宋体" w:hAnsi="宋体"/>
          <w:sz w:val="18"/>
          <w:szCs w:val="18"/>
          <w:highlight w:val="none"/>
          <w:lang w:eastAsia="zh-CN"/>
        </w:rPr>
        <w:t>审核关系</w:t>
      </w:r>
      <w:r>
        <w:rPr>
          <w:rFonts w:hint="eastAsia" w:ascii="宋体" w:hAnsi="宋体"/>
          <w:sz w:val="18"/>
          <w:szCs w:val="18"/>
          <w:highlight w:val="none"/>
        </w:rPr>
        <w:t>：19</w:t>
      </w:r>
      <w:r>
        <w:rPr>
          <w:rFonts w:hint="eastAsia" w:ascii="宋体" w:hAnsi="宋体"/>
          <w:sz w:val="18"/>
          <w:szCs w:val="18"/>
          <w:highlight w:val="none"/>
          <w:lang w:val="en-US" w:eastAsia="zh-CN"/>
        </w:rPr>
        <w:t>=</w:t>
      </w:r>
      <w:r>
        <w:rPr>
          <w:rFonts w:hint="eastAsia" w:ascii="宋体" w:hAnsi="宋体"/>
          <w:sz w:val="18"/>
          <w:szCs w:val="18"/>
          <w:highlight w:val="none"/>
        </w:rPr>
        <w:t>20＋21</w:t>
      </w:r>
      <w:r>
        <w:rPr>
          <w:rFonts w:hint="eastAsia" w:ascii="宋体" w:hAnsi="宋体"/>
          <w:sz w:val="18"/>
          <w:szCs w:val="18"/>
          <w:highlight w:val="none"/>
          <w:lang w:eastAsia="zh-CN"/>
        </w:rPr>
        <w:t>；</w:t>
      </w:r>
      <w:r>
        <w:rPr>
          <w:rFonts w:hint="eastAsia" w:ascii="宋体" w:hAnsi="宋体"/>
          <w:sz w:val="18"/>
          <w:szCs w:val="18"/>
          <w:highlight w:val="none"/>
          <w:lang w:val="en-US" w:eastAsia="zh-CN"/>
        </w:rPr>
        <w:t>22=23+24+25+26；27=28+29+30+31。</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kern w:val="0"/>
          <w:sz w:val="36"/>
          <w:szCs w:val="36"/>
          <w:highlight w:val="none"/>
          <w:lang w:val="en-US" w:eastAsia="zh-CN" w:bidi="ar"/>
        </w:rPr>
        <w:t>（三）工程造价咨询企业业务状况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sz w:val="18"/>
          <w:szCs w:val="18"/>
          <w:highlight w:val="none"/>
          <w:lang w:eastAsia="zh-CN"/>
        </w:rPr>
        <w:t>国统制</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2019</w:t>
      </w:r>
      <w:r>
        <w:rPr>
          <w:rFonts w:hint="eastAsia" w:ascii="仿宋" w:hAnsi="仿宋" w:eastAsia="仿宋" w:cs="仿宋"/>
          <w:sz w:val="18"/>
          <w:szCs w:val="18"/>
          <w:highlight w:val="none"/>
          <w:lang w:eastAsia="zh-CN"/>
        </w:rPr>
        <w:t>﹞</w:t>
      </w:r>
      <w:r>
        <w:rPr>
          <w:rFonts w:hint="eastAsia" w:ascii="宋体" w:hAnsi="宋体"/>
          <w:sz w:val="18"/>
          <w:szCs w:val="18"/>
          <w:highlight w:val="none"/>
          <w:lang w:val="en-US" w:eastAsia="zh-CN"/>
        </w:rPr>
        <w:t xml:space="preserve"> 129号 </w:t>
      </w:r>
    </w:p>
    <w:p>
      <w:pPr>
        <w:spacing w:line="320" w:lineRule="exact"/>
        <w:rPr>
          <w:rFonts w:ascii="宋体" w:hAnsi="宋体"/>
          <w:sz w:val="32"/>
          <w:highlight w:val="none"/>
        </w:rPr>
      </w:pPr>
      <w:r>
        <w:rPr>
          <w:rFonts w:hint="eastAsia" w:ascii="宋体" w:hAnsi="宋体"/>
          <w:sz w:val="18"/>
          <w:szCs w:val="18"/>
          <w:highlight w:val="none"/>
        </w:rPr>
        <w:t>填报企业：                      20   年　　                   有效期至：20</w:t>
      </w:r>
      <w:r>
        <w:rPr>
          <w:rFonts w:hint="eastAsia" w:ascii="宋体" w:hAnsi="宋体"/>
          <w:sz w:val="18"/>
          <w:szCs w:val="18"/>
          <w:highlight w:val="none"/>
          <w:lang w:val="en-US" w:eastAsia="zh-CN"/>
        </w:rPr>
        <w:t>22</w:t>
      </w:r>
      <w:r>
        <w:rPr>
          <w:rFonts w:hint="eastAsia" w:ascii="宋体" w:hAnsi="宋体"/>
          <w:sz w:val="18"/>
          <w:szCs w:val="18"/>
          <w:highlight w:val="none"/>
        </w:rPr>
        <w:t>年</w:t>
      </w:r>
      <w:r>
        <w:rPr>
          <w:rFonts w:hint="eastAsia" w:ascii="宋体" w:hAnsi="宋体"/>
          <w:sz w:val="18"/>
          <w:szCs w:val="18"/>
          <w:highlight w:val="none"/>
          <w:lang w:val="en-US" w:eastAsia="zh-CN"/>
        </w:rPr>
        <w:t>10</w:t>
      </w:r>
      <w:r>
        <w:rPr>
          <w:rFonts w:hint="eastAsia" w:ascii="宋体" w:hAnsi="宋体"/>
          <w:sz w:val="18"/>
          <w:szCs w:val="18"/>
          <w:highlight w:val="none"/>
        </w:rPr>
        <w:t>月</w:t>
      </w:r>
    </w:p>
    <w:tbl>
      <w:tblPr>
        <w:tblStyle w:val="5"/>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5184" w:type="dxa"/>
            <w:tcBorders>
              <w:top w:val="single" w:color="auto" w:sz="8" w:space="0"/>
              <w:left w:val="nil"/>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noWrap w:val="0"/>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5184" w:type="dxa"/>
            <w:tcBorders>
              <w:top w:val="single" w:color="auto" w:sz="2" w:space="0"/>
              <w:left w:val="nil"/>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single" w:color="auto" w:sz="2" w:space="0"/>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一、工程造价咨询</w:t>
            </w:r>
            <w:r>
              <w:rPr>
                <w:rFonts w:hint="eastAsia" w:ascii="宋体" w:hAnsi="宋体"/>
                <w:sz w:val="18"/>
                <w:szCs w:val="18"/>
                <w:highlight w:val="none"/>
                <w:lang w:eastAsia="zh-CN"/>
              </w:rPr>
              <w:t>营业</w:t>
            </w:r>
            <w:r>
              <w:rPr>
                <w:rFonts w:hint="eastAsia" w:ascii="宋体" w:hAnsi="宋体"/>
                <w:sz w:val="18"/>
                <w:szCs w:val="18"/>
                <w:highlight w:val="none"/>
              </w:rPr>
              <w:t>收入合计</w:t>
            </w:r>
          </w:p>
        </w:tc>
        <w:tc>
          <w:tcPr>
            <w:tcW w:w="1064" w:type="dxa"/>
            <w:tcBorders>
              <w:top w:val="single" w:color="auto" w:sz="2" w:space="0"/>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single" w:color="auto" w:sz="2" w:space="0"/>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3174" w:type="dxa"/>
            <w:tcBorders>
              <w:top w:val="single" w:color="auto" w:sz="2" w:space="0"/>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（一）按专业分类</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noWrap w:val="0"/>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noWrap w:val="0"/>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房屋建筑工程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41</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42</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43</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rPr>
              <w:t>4</w:t>
            </w:r>
            <w:r>
              <w:rPr>
                <w:rFonts w:hint="eastAsia" w:ascii="宋体" w:hAnsi="宋体"/>
                <w:sz w:val="18"/>
                <w:szCs w:val="18"/>
                <w:highlight w:val="none"/>
                <w:lang w:val="en-US" w:eastAsia="zh-CN"/>
              </w:rPr>
              <w:t>9</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noWrap w:val="0"/>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广播影视电视工程</w:t>
            </w:r>
          </w:p>
        </w:tc>
        <w:tc>
          <w:tcPr>
            <w:tcW w:w="1064"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single" w:color="auto" w:sz="4" w:space="0"/>
              <w:right w:val="single" w:color="auto" w:sz="2" w:space="0"/>
            </w:tcBorders>
            <w:noWrap w:val="0"/>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rPr>
              <w:t>其他</w:t>
            </w:r>
          </w:p>
          <w:p>
            <w:pPr>
              <w:spacing w:line="320" w:lineRule="exact"/>
              <w:ind w:firstLine="700" w:firstLineChars="389"/>
              <w:rPr>
                <w:rFonts w:ascii="宋体" w:hAnsi="宋体"/>
                <w:sz w:val="18"/>
                <w:szCs w:val="18"/>
                <w:highlight w:val="none"/>
              </w:rPr>
            </w:pPr>
          </w:p>
        </w:tc>
        <w:tc>
          <w:tcPr>
            <w:tcW w:w="1064" w:type="dxa"/>
            <w:tcBorders>
              <w:top w:val="nil"/>
              <w:left w:val="single" w:color="auto" w:sz="2" w:space="0"/>
              <w:bottom w:val="single" w:color="auto" w:sz="4" w:space="0"/>
              <w:right w:val="single" w:color="auto" w:sz="2" w:space="0"/>
            </w:tcBorders>
            <w:noWrap w:val="0"/>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4" w:space="0"/>
              <w:right w:val="single" w:color="auto" w:sz="2" w:space="0"/>
            </w:tcBorders>
            <w:noWrap w:val="0"/>
            <w:vAlign w:val="center"/>
          </w:tcPr>
          <w:p>
            <w:pPr>
              <w:spacing w:line="320" w:lineRule="exact"/>
              <w:jc w:val="center"/>
              <w:rPr>
                <w:rFonts w:hint="eastAsia" w:ascii="宋体" w:hAnsi="宋体" w:eastAsia="宋体"/>
                <w:sz w:val="15"/>
                <w:szCs w:val="15"/>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single" w:color="auto" w:sz="4" w:space="0"/>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05" w:hRule="atLeast"/>
          <w:jc w:val="center"/>
        </w:trPr>
        <w:tc>
          <w:tcPr>
            <w:tcW w:w="10125" w:type="dxa"/>
            <w:gridSpan w:val="5"/>
            <w:tcBorders>
              <w:top w:val="nil"/>
              <w:left w:val="nil"/>
              <w:bottom w:val="nil"/>
              <w:right w:val="nil"/>
            </w:tcBorders>
            <w:noWrap w:val="0"/>
            <w:vAlign w:val="center"/>
          </w:tcPr>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3" w:hRule="atLeast"/>
          <w:jc w:val="center"/>
        </w:trPr>
        <w:tc>
          <w:tcPr>
            <w:tcW w:w="10125" w:type="dxa"/>
            <w:gridSpan w:val="5"/>
            <w:tcBorders>
              <w:top w:val="nil"/>
              <w:left w:val="nil"/>
              <w:bottom w:val="nil"/>
              <w:right w:val="nil"/>
            </w:tcBorders>
            <w:noWrap w:val="0"/>
            <w:vAlign w:val="center"/>
          </w:tcPr>
          <w:p>
            <w:pPr>
              <w:spacing w:line="320" w:lineRule="exact"/>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5184" w:type="dxa"/>
            <w:tcBorders>
              <w:top w:val="single" w:color="auto" w:sz="8" w:space="0"/>
              <w:left w:val="nil"/>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noWrap w:val="0"/>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5184" w:type="dxa"/>
            <w:tcBorders>
              <w:top w:val="single" w:color="auto" w:sz="2" w:space="0"/>
              <w:left w:val="nil"/>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shd w:val="pct10" w:color="auto" w:fill="FFFFFF"/>
              </w:rPr>
            </w:pPr>
            <w:r>
              <w:rPr>
                <w:rFonts w:hint="eastAsia" w:ascii="宋体" w:hAnsi="宋体"/>
                <w:sz w:val="18"/>
                <w:szCs w:val="18"/>
                <w:highlight w:val="none"/>
              </w:rPr>
              <w:t>（二）按业务范围分类</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63" w:hRule="exact"/>
          <w:jc w:val="center"/>
        </w:trPr>
        <w:tc>
          <w:tcPr>
            <w:tcW w:w="5184" w:type="dxa"/>
            <w:tcBorders>
              <w:top w:val="nil"/>
              <w:left w:val="nil"/>
              <w:bottom w:val="nil"/>
              <w:right w:val="single" w:color="auto" w:sz="2" w:space="0"/>
            </w:tcBorders>
            <w:noWrap w:val="0"/>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rPr>
              <w:t>其他</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80" w:hRule="exact"/>
          <w:jc w:val="center"/>
        </w:trPr>
        <w:tc>
          <w:tcPr>
            <w:tcW w:w="5184"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二、其他业务收入</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1、招标代理业务</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ascii="宋体" w:hAnsi="宋体"/>
                <w:spacing w:val="-6"/>
                <w:sz w:val="18"/>
                <w:szCs w:val="18"/>
                <w:highlight w:val="none"/>
              </w:rPr>
            </w:pPr>
            <w:r>
              <w:rPr>
                <w:rFonts w:hint="eastAsia" w:ascii="宋体" w:hAnsi="宋体"/>
                <w:spacing w:val="-6"/>
                <w:sz w:val="18"/>
                <w:szCs w:val="18"/>
                <w:highlight w:val="none"/>
              </w:rPr>
              <w:t xml:space="preserve">      2、项目管理业务</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rPr>
              <w:t>6</w:t>
            </w:r>
            <w:r>
              <w:rPr>
                <w:rFonts w:hint="eastAsia" w:ascii="宋体" w:hAnsi="宋体"/>
                <w:sz w:val="18"/>
                <w:szCs w:val="18"/>
                <w:highlight w:val="none"/>
                <w:lang w:val="en-US" w:eastAsia="zh-CN"/>
              </w:rPr>
              <w:t>8</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ascii="宋体" w:hAnsi="宋体"/>
                <w:spacing w:val="-6"/>
                <w:sz w:val="18"/>
                <w:szCs w:val="18"/>
                <w:highlight w:val="none"/>
              </w:rPr>
            </w:pPr>
            <w:r>
              <w:rPr>
                <w:rFonts w:hint="eastAsia" w:ascii="宋体" w:hAnsi="宋体"/>
                <w:spacing w:val="-6"/>
                <w:sz w:val="18"/>
                <w:szCs w:val="18"/>
                <w:highlight w:val="none"/>
              </w:rPr>
              <w:t xml:space="preserve">      3、工程咨询业务</w:t>
            </w:r>
          </w:p>
          <w:p>
            <w:pPr>
              <w:spacing w:line="320" w:lineRule="exact"/>
              <w:rPr>
                <w:rFonts w:ascii="宋体" w:hAnsi="宋体"/>
                <w:spacing w:val="-6"/>
                <w:sz w:val="18"/>
                <w:szCs w:val="18"/>
                <w:highlight w:val="none"/>
              </w:rPr>
            </w:pPr>
          </w:p>
          <w:p>
            <w:pPr>
              <w:spacing w:line="320" w:lineRule="exact"/>
              <w:rPr>
                <w:rFonts w:ascii="宋体" w:hAnsi="宋体"/>
                <w:spacing w:val="-6"/>
                <w:sz w:val="18"/>
                <w:szCs w:val="18"/>
                <w:highlight w:val="none"/>
              </w:rPr>
            </w:pPr>
            <w:r>
              <w:rPr>
                <w:rFonts w:hint="eastAsia" w:ascii="宋体" w:hAnsi="宋体"/>
                <w:spacing w:val="-6"/>
                <w:sz w:val="18"/>
                <w:szCs w:val="18"/>
                <w:highlight w:val="none"/>
              </w:rPr>
              <w:t xml:space="preserve">       4、工程咨询</w:t>
            </w:r>
            <w:r>
              <w:rPr>
                <w:rFonts w:hint="eastAsia" w:ascii="宋体" w:hAnsi="宋体"/>
                <w:sz w:val="18"/>
                <w:szCs w:val="18"/>
                <w:highlight w:val="none"/>
              </w:rPr>
              <w:t>业务</w:t>
            </w:r>
          </w:p>
          <w:p>
            <w:pPr>
              <w:spacing w:line="320" w:lineRule="exact"/>
              <w:rPr>
                <w:rFonts w:ascii="宋体" w:hAnsi="宋体"/>
                <w:spacing w:val="-6"/>
                <w:sz w:val="18"/>
                <w:szCs w:val="18"/>
                <w:highlight w:val="none"/>
              </w:rPr>
            </w:pPr>
            <w:r>
              <w:rPr>
                <w:rFonts w:hint="eastAsia" w:ascii="宋体" w:hAnsi="宋体"/>
                <w:spacing w:val="-6"/>
                <w:sz w:val="18"/>
                <w:szCs w:val="18"/>
                <w:highlight w:val="none"/>
              </w:rPr>
              <w:t xml:space="preserve">       5、其他</w:t>
            </w:r>
          </w:p>
          <w:p>
            <w:pPr>
              <w:spacing w:line="320" w:lineRule="exact"/>
              <w:rPr>
                <w:rFonts w:ascii="宋体" w:hAnsi="宋体"/>
                <w:spacing w:val="-6"/>
                <w:sz w:val="18"/>
                <w:szCs w:val="18"/>
                <w:highlight w:val="none"/>
              </w:rPr>
            </w:pPr>
            <w:r>
              <w:rPr>
                <w:rFonts w:hint="eastAsia" w:ascii="宋体" w:hAnsi="宋体"/>
                <w:spacing w:val="-6"/>
                <w:sz w:val="18"/>
                <w:szCs w:val="18"/>
                <w:highlight w:val="none"/>
              </w:rPr>
              <w:t>三、完成的工程造价咨询项目所涉及的工程造价总额</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rPr>
              <w:t>6</w:t>
            </w:r>
            <w:r>
              <w:rPr>
                <w:rFonts w:hint="eastAsia" w:ascii="宋体" w:hAnsi="宋体"/>
                <w:sz w:val="18"/>
                <w:szCs w:val="18"/>
                <w:highlight w:val="none"/>
                <w:lang w:val="en-US" w:eastAsia="zh-CN"/>
              </w:rPr>
              <w:t>9</w:t>
            </w:r>
          </w:p>
          <w:p>
            <w:pPr>
              <w:spacing w:line="320" w:lineRule="exact"/>
              <w:jc w:val="center"/>
              <w:rPr>
                <w:rFonts w:ascii="宋体" w:hAnsi="宋体"/>
                <w:sz w:val="18"/>
                <w:szCs w:val="18"/>
                <w:highlight w:val="none"/>
              </w:rPr>
            </w:pPr>
            <w:r>
              <w:rPr>
                <w:rFonts w:hint="eastAsia" w:ascii="宋体" w:hAnsi="宋体"/>
                <w:sz w:val="18"/>
                <w:szCs w:val="18"/>
                <w:highlight w:val="none"/>
              </w:rPr>
              <w:t>6</w:t>
            </w:r>
          </w:p>
          <w:p>
            <w:pPr>
              <w:spacing w:line="320" w:lineRule="exact"/>
              <w:jc w:val="center"/>
              <w:rPr>
                <w:rFonts w:ascii="宋体" w:hAnsi="宋体"/>
                <w:sz w:val="18"/>
                <w:szCs w:val="18"/>
                <w:highlight w:val="none"/>
              </w:rPr>
            </w:pPr>
            <w:r>
              <w:rPr>
                <w:rFonts w:hint="eastAsia" w:ascii="宋体" w:hAnsi="宋体"/>
                <w:sz w:val="18"/>
                <w:szCs w:val="18"/>
                <w:highlight w:val="none"/>
              </w:rPr>
              <w:t>65</w:t>
            </w:r>
          </w:p>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rPr>
              <w:t>66</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ascii="宋体" w:hAnsi="宋体"/>
                <w:spacing w:val="-6"/>
                <w:sz w:val="18"/>
                <w:szCs w:val="18"/>
                <w:highlight w:val="none"/>
              </w:rPr>
            </w:pPr>
            <w:r>
              <w:rPr>
                <w:rFonts w:hint="eastAsia" w:ascii="宋体" w:hAnsi="宋体"/>
                <w:spacing w:val="-6"/>
                <w:sz w:val="18"/>
                <w:szCs w:val="18"/>
                <w:highlight w:val="none"/>
              </w:rPr>
              <w:t xml:space="preserve">      4、建设工程监理</w:t>
            </w:r>
            <w:r>
              <w:rPr>
                <w:rFonts w:hint="eastAsia" w:ascii="宋体" w:hAnsi="宋体"/>
                <w:sz w:val="18"/>
                <w:szCs w:val="18"/>
                <w:highlight w:val="none"/>
              </w:rPr>
              <w:t>业务</w:t>
            </w:r>
          </w:p>
          <w:p>
            <w:pPr>
              <w:spacing w:line="320" w:lineRule="exact"/>
              <w:rPr>
                <w:rFonts w:hint="eastAsia" w:ascii="宋体" w:hAnsi="宋体"/>
                <w:spacing w:val="-6"/>
                <w:sz w:val="18"/>
                <w:szCs w:val="18"/>
                <w:highlight w:val="none"/>
              </w:rPr>
            </w:pP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val="en-US" w:eastAsia="zh-CN"/>
              </w:rPr>
              <w:t>70</w:t>
            </w:r>
          </w:p>
          <w:p>
            <w:pPr>
              <w:spacing w:line="320" w:lineRule="exact"/>
              <w:jc w:val="center"/>
              <w:rPr>
                <w:rFonts w:hint="eastAsia" w:ascii="宋体" w:hAnsi="宋体"/>
                <w:sz w:val="18"/>
                <w:szCs w:val="18"/>
                <w:highlight w:val="none"/>
              </w:rPr>
            </w:pPr>
            <w:r>
              <w:rPr>
                <w:rFonts w:hint="eastAsia" w:ascii="宋体" w:hAnsi="宋体"/>
                <w:sz w:val="18"/>
                <w:szCs w:val="18"/>
                <w:highlight w:val="none"/>
              </w:rPr>
              <w:t>66</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hint="eastAsia" w:ascii="宋体" w:hAnsi="宋体"/>
                <w:spacing w:val="-6"/>
                <w:sz w:val="18"/>
                <w:szCs w:val="18"/>
                <w:highlight w:val="none"/>
              </w:rPr>
            </w:pPr>
            <w:r>
              <w:rPr>
                <w:rFonts w:hint="eastAsia" w:ascii="宋体" w:hAnsi="宋体"/>
                <w:spacing w:val="-6"/>
                <w:sz w:val="18"/>
                <w:szCs w:val="18"/>
                <w:highlight w:val="none"/>
                <w:lang w:eastAsia="zh-CN"/>
              </w:rPr>
              <w:t>三</w:t>
            </w:r>
            <w:r>
              <w:rPr>
                <w:rFonts w:hint="eastAsia" w:ascii="宋体" w:hAnsi="宋体"/>
                <w:spacing w:val="-6"/>
                <w:sz w:val="18"/>
                <w:szCs w:val="18"/>
                <w:highlight w:val="none"/>
              </w:rPr>
              <w:t xml:space="preserve">、其他     </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hint="eastAsia" w:ascii="宋体" w:hAnsi="宋体"/>
                <w:spacing w:val="-6"/>
                <w:sz w:val="18"/>
                <w:szCs w:val="18"/>
                <w:highlight w:val="none"/>
              </w:rPr>
            </w:pPr>
            <w:r>
              <w:rPr>
                <w:rFonts w:hint="eastAsia" w:ascii="宋体" w:hAnsi="宋体"/>
                <w:spacing w:val="-6"/>
                <w:sz w:val="18"/>
                <w:szCs w:val="18"/>
                <w:highlight w:val="none"/>
                <w:lang w:val="en-US" w:eastAsia="zh-CN"/>
              </w:rPr>
              <w:t xml:space="preserve">      1、</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hint="eastAsia" w:ascii="宋体" w:hAnsi="宋体"/>
                <w:spacing w:val="-6"/>
                <w:sz w:val="18"/>
                <w:szCs w:val="18"/>
                <w:highlight w:val="none"/>
              </w:rPr>
            </w:pPr>
            <w:r>
              <w:rPr>
                <w:rFonts w:hint="eastAsia" w:ascii="宋体" w:hAnsi="宋体"/>
                <w:spacing w:val="-6"/>
                <w:sz w:val="18"/>
                <w:szCs w:val="18"/>
                <w:highlight w:val="none"/>
                <w:lang w:val="en-US" w:eastAsia="zh-CN"/>
              </w:rPr>
              <w:t xml:space="preserve">      2、</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hint="eastAsia" w:ascii="宋体" w:hAnsi="宋体"/>
                <w:spacing w:val="-6"/>
                <w:sz w:val="18"/>
                <w:szCs w:val="18"/>
                <w:highlight w:val="none"/>
              </w:rPr>
            </w:pPr>
            <w:r>
              <w:rPr>
                <w:rFonts w:hint="eastAsia" w:ascii="宋体" w:hAnsi="宋体"/>
                <w:spacing w:val="-6"/>
                <w:sz w:val="18"/>
                <w:szCs w:val="18"/>
                <w:highlight w:val="none"/>
                <w:lang w:val="en-US" w:eastAsia="zh-CN"/>
              </w:rPr>
              <w:t xml:space="preserve">      3、</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hint="eastAsia" w:ascii="宋体" w:hAnsi="宋体"/>
                <w:spacing w:val="-6"/>
                <w:sz w:val="18"/>
                <w:szCs w:val="18"/>
                <w:highlight w:val="none"/>
              </w:rPr>
            </w:pPr>
            <w:r>
              <w:rPr>
                <w:rFonts w:hint="eastAsia" w:ascii="宋体" w:hAnsi="宋体"/>
                <w:spacing w:val="-6"/>
                <w:sz w:val="18"/>
                <w:szCs w:val="18"/>
                <w:highlight w:val="none"/>
                <w:lang w:val="en-US" w:eastAsia="zh-CN"/>
              </w:rPr>
              <w:t xml:space="preserve">      4、</w:t>
            </w:r>
            <w:r>
              <w:rPr>
                <w:rFonts w:hint="eastAsia" w:ascii="宋体" w:hAnsi="宋体"/>
                <w:spacing w:val="-6"/>
                <w:sz w:val="18"/>
                <w:szCs w:val="18"/>
                <w:highlight w:val="none"/>
              </w:rPr>
              <w:t>其他</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hint="eastAsia" w:ascii="宋体" w:hAnsi="宋体"/>
                <w:spacing w:val="-6"/>
                <w:sz w:val="18"/>
                <w:szCs w:val="18"/>
                <w:highlight w:val="none"/>
              </w:rPr>
            </w:pPr>
            <w:r>
              <w:rPr>
                <w:rFonts w:hint="eastAsia" w:ascii="宋体" w:hAnsi="宋体"/>
                <w:spacing w:val="-6"/>
                <w:sz w:val="18"/>
                <w:szCs w:val="18"/>
                <w:highlight w:val="none"/>
                <w:lang w:eastAsia="zh-CN"/>
              </w:rPr>
              <w:t>四</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2" w:hRule="exact"/>
          <w:jc w:val="center"/>
        </w:trPr>
        <w:tc>
          <w:tcPr>
            <w:tcW w:w="5184" w:type="dxa"/>
            <w:tcBorders>
              <w:top w:val="nil"/>
              <w:left w:val="nil"/>
              <w:bottom w:val="nil"/>
              <w:right w:val="single" w:color="auto" w:sz="2" w:space="0"/>
            </w:tcBorders>
            <w:noWrap w:val="0"/>
            <w:vAlign w:val="center"/>
          </w:tcPr>
          <w:p>
            <w:pPr>
              <w:spacing w:line="320" w:lineRule="exact"/>
              <w:rPr>
                <w:rFonts w:hint="eastAsia" w:ascii="宋体" w:hAnsi="宋体" w:eastAsia="宋体"/>
                <w:spacing w:val="-6"/>
                <w:sz w:val="18"/>
                <w:szCs w:val="18"/>
                <w:highlight w:val="none"/>
                <w:lang w:eastAsia="zh-CN"/>
              </w:rPr>
            </w:pPr>
            <w:r>
              <w:rPr>
                <w:rFonts w:hint="eastAsia" w:ascii="宋体" w:hAnsi="宋体"/>
                <w:spacing w:val="-6"/>
                <w:sz w:val="18"/>
                <w:szCs w:val="18"/>
                <w:highlight w:val="none"/>
                <w:lang w:eastAsia="zh-CN"/>
              </w:rPr>
              <w:t>五、工程结（决）算审计阶段审减工程造价总额</w:t>
            </w:r>
          </w:p>
        </w:tc>
        <w:tc>
          <w:tcPr>
            <w:tcW w:w="1079" w:type="dxa"/>
            <w:gridSpan w:val="2"/>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noWrap w:val="0"/>
            <w:vAlign w:val="center"/>
          </w:tcPr>
          <w:p>
            <w:pPr>
              <w:spacing w:line="32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noWrap w:val="0"/>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exact"/>
          <w:jc w:val="center"/>
        </w:trPr>
        <w:tc>
          <w:tcPr>
            <w:tcW w:w="5184" w:type="dxa"/>
            <w:tcBorders>
              <w:top w:val="nil"/>
              <w:left w:val="nil"/>
              <w:bottom w:val="single" w:color="auto" w:sz="4" w:space="0"/>
              <w:right w:val="single" w:color="auto" w:sz="2" w:space="0"/>
            </w:tcBorders>
            <w:noWrap w:val="0"/>
            <w:vAlign w:val="center"/>
          </w:tcPr>
          <w:p>
            <w:pPr>
              <w:spacing w:line="320" w:lineRule="exact"/>
              <w:rPr>
                <w:rFonts w:hint="eastAsia" w:ascii="宋体" w:hAnsi="宋体"/>
                <w:spacing w:val="-6"/>
                <w:sz w:val="18"/>
                <w:szCs w:val="18"/>
                <w:highlight w:val="none"/>
              </w:rPr>
            </w:pPr>
          </w:p>
        </w:tc>
        <w:tc>
          <w:tcPr>
            <w:tcW w:w="1079" w:type="dxa"/>
            <w:gridSpan w:val="2"/>
            <w:tcBorders>
              <w:top w:val="nil"/>
              <w:left w:val="single" w:color="auto" w:sz="2" w:space="0"/>
              <w:bottom w:val="single" w:color="auto" w:sz="4" w:space="0"/>
              <w:right w:val="single" w:color="auto" w:sz="2" w:space="0"/>
            </w:tcBorders>
            <w:noWrap w:val="0"/>
            <w:vAlign w:val="center"/>
          </w:tcPr>
          <w:p>
            <w:pPr>
              <w:spacing w:line="320" w:lineRule="exact"/>
              <w:jc w:val="center"/>
              <w:rPr>
                <w:rFonts w:hint="eastAsia" w:ascii="宋体" w:hAnsi="宋体"/>
                <w:sz w:val="18"/>
                <w:szCs w:val="18"/>
                <w:highlight w:val="none"/>
              </w:rPr>
            </w:pPr>
          </w:p>
        </w:tc>
        <w:tc>
          <w:tcPr>
            <w:tcW w:w="688" w:type="dxa"/>
            <w:tcBorders>
              <w:top w:val="nil"/>
              <w:left w:val="single" w:color="auto" w:sz="2" w:space="0"/>
              <w:bottom w:val="single" w:color="auto" w:sz="4" w:space="0"/>
              <w:right w:val="single" w:color="auto" w:sz="2" w:space="0"/>
            </w:tcBorders>
            <w:noWrap w:val="0"/>
            <w:vAlign w:val="center"/>
          </w:tcPr>
          <w:p>
            <w:pPr>
              <w:spacing w:line="320" w:lineRule="exact"/>
              <w:jc w:val="center"/>
              <w:rPr>
                <w:rFonts w:hint="eastAsia" w:ascii="宋体" w:hAnsi="宋体"/>
                <w:sz w:val="18"/>
                <w:szCs w:val="18"/>
                <w:highlight w:val="none"/>
              </w:rPr>
            </w:pPr>
          </w:p>
        </w:tc>
        <w:tc>
          <w:tcPr>
            <w:tcW w:w="3174" w:type="dxa"/>
            <w:tcBorders>
              <w:top w:val="nil"/>
              <w:left w:val="single" w:color="auto" w:sz="2" w:space="0"/>
              <w:bottom w:val="single" w:color="auto" w:sz="4" w:space="0"/>
              <w:right w:val="nil"/>
            </w:tcBorders>
            <w:noWrap w:val="0"/>
            <w:vAlign w:val="center"/>
          </w:tcPr>
          <w:p>
            <w:pPr>
              <w:spacing w:line="320" w:lineRule="exact"/>
              <w:jc w:val="center"/>
              <w:rPr>
                <w:rFonts w:ascii="宋体" w:hAnsi="宋体"/>
                <w:sz w:val="18"/>
                <w:szCs w:val="18"/>
                <w:highlight w:val="none"/>
              </w:rPr>
            </w:pPr>
          </w:p>
        </w:tc>
      </w:tr>
    </w:tbl>
    <w:p>
      <w:pPr>
        <w:spacing w:line="40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 1、</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36</w:t>
      </w:r>
      <w:r>
        <w:rPr>
          <w:rFonts w:hint="eastAsia" w:ascii="宋体" w:hAnsi="宋体"/>
          <w:sz w:val="18"/>
          <w:szCs w:val="18"/>
          <w:highlight w:val="none"/>
        </w:rPr>
        <w:t>=</w:t>
      </w:r>
      <w:r>
        <w:rPr>
          <w:rFonts w:hint="eastAsia" w:ascii="宋体" w:hAnsi="宋体"/>
          <w:sz w:val="18"/>
          <w:szCs w:val="18"/>
          <w:highlight w:val="none"/>
          <w:lang w:val="en-US" w:eastAsia="zh-CN"/>
        </w:rPr>
        <w:t>37</w:t>
      </w:r>
      <w:r>
        <w:rPr>
          <w:rFonts w:hint="eastAsia" w:ascii="宋体" w:hAnsi="宋体"/>
          <w:sz w:val="18"/>
          <w:szCs w:val="18"/>
          <w:highlight w:val="none"/>
        </w:rPr>
        <w:t>+</w:t>
      </w:r>
      <w:r>
        <w:rPr>
          <w:rFonts w:hint="eastAsia" w:ascii="宋体" w:hAnsi="宋体"/>
          <w:sz w:val="18"/>
          <w:szCs w:val="18"/>
          <w:highlight w:val="none"/>
          <w:lang w:val="en-US" w:eastAsia="zh-CN"/>
        </w:rPr>
        <w:t>38</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r>
        <w:rPr>
          <w:rFonts w:hint="eastAsia" w:ascii="宋体" w:hAnsi="宋体"/>
          <w:sz w:val="18"/>
          <w:szCs w:val="18"/>
          <w:highlight w:val="none"/>
          <w:lang w:val="en-US" w:eastAsia="zh-CN"/>
        </w:rPr>
        <w:t>40</w:t>
      </w:r>
      <w:r>
        <w:rPr>
          <w:rFonts w:hint="eastAsia" w:ascii="宋体" w:hAnsi="宋体"/>
          <w:sz w:val="18"/>
          <w:szCs w:val="18"/>
          <w:highlight w:val="none"/>
        </w:rPr>
        <w:t>+… …＋5</w:t>
      </w:r>
      <w:r>
        <w:rPr>
          <w:rFonts w:hint="eastAsia" w:ascii="宋体" w:hAnsi="宋体"/>
          <w:sz w:val="18"/>
          <w:szCs w:val="18"/>
          <w:highlight w:val="none"/>
          <w:lang w:val="en-US" w:eastAsia="zh-CN"/>
        </w:rPr>
        <w:t>9</w:t>
      </w:r>
      <w:r>
        <w:rPr>
          <w:rFonts w:hint="eastAsia" w:ascii="宋体" w:hAnsi="宋体"/>
          <w:sz w:val="18"/>
          <w:szCs w:val="18"/>
          <w:highlight w:val="none"/>
        </w:rPr>
        <w:t>；</w:t>
      </w:r>
    </w:p>
    <w:p>
      <w:pPr>
        <w:spacing w:line="40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36</w:t>
      </w:r>
      <w:r>
        <w:rPr>
          <w:rFonts w:hint="eastAsia" w:ascii="宋体" w:hAnsi="宋体"/>
          <w:sz w:val="18"/>
          <w:szCs w:val="18"/>
          <w:highlight w:val="none"/>
        </w:rPr>
        <w:t>=</w:t>
      </w:r>
      <w:r>
        <w:rPr>
          <w:rFonts w:hint="eastAsia" w:ascii="宋体" w:hAnsi="宋体"/>
          <w:sz w:val="18"/>
          <w:szCs w:val="18"/>
          <w:highlight w:val="none"/>
          <w:lang w:val="en-US" w:eastAsia="zh-CN"/>
        </w:rPr>
        <w:t>60</w:t>
      </w:r>
      <w:r>
        <w:rPr>
          <w:rFonts w:hint="eastAsia" w:ascii="宋体" w:hAnsi="宋体"/>
          <w:sz w:val="18"/>
          <w:szCs w:val="18"/>
          <w:highlight w:val="none"/>
        </w:rPr>
        <w:t>+</w:t>
      </w:r>
      <w:r>
        <w:rPr>
          <w:rFonts w:hint="eastAsia" w:ascii="宋体" w:hAnsi="宋体"/>
          <w:sz w:val="18"/>
          <w:szCs w:val="18"/>
          <w:highlight w:val="none"/>
          <w:lang w:val="en-US" w:eastAsia="zh-CN"/>
        </w:rPr>
        <w:t>61</w:t>
      </w:r>
      <w:r>
        <w:rPr>
          <w:rFonts w:hint="eastAsia" w:ascii="宋体" w:hAnsi="宋体"/>
          <w:sz w:val="18"/>
          <w:szCs w:val="18"/>
          <w:highlight w:val="none"/>
        </w:rPr>
        <w:t>+</w:t>
      </w:r>
      <w:r>
        <w:rPr>
          <w:rFonts w:hint="eastAsia" w:ascii="宋体" w:hAnsi="宋体"/>
          <w:sz w:val="18"/>
          <w:szCs w:val="18"/>
          <w:highlight w:val="none"/>
          <w:lang w:val="en-US" w:eastAsia="zh-CN"/>
        </w:rPr>
        <w:t>62</w:t>
      </w:r>
      <w:r>
        <w:rPr>
          <w:rFonts w:hint="eastAsia" w:ascii="宋体" w:hAnsi="宋体"/>
          <w:sz w:val="18"/>
          <w:szCs w:val="18"/>
          <w:highlight w:val="none"/>
        </w:rPr>
        <w:t>+</w:t>
      </w:r>
      <w:r>
        <w:rPr>
          <w:rFonts w:hint="eastAsia" w:ascii="宋体" w:hAnsi="宋体"/>
          <w:sz w:val="18"/>
          <w:szCs w:val="18"/>
          <w:highlight w:val="none"/>
          <w:lang w:val="en-US" w:eastAsia="zh-CN"/>
        </w:rPr>
        <w:t>63</w:t>
      </w:r>
      <w:r>
        <w:rPr>
          <w:rFonts w:hint="eastAsia" w:ascii="宋体" w:hAnsi="宋体"/>
          <w:sz w:val="18"/>
          <w:szCs w:val="18"/>
          <w:highlight w:val="none"/>
        </w:rPr>
        <w:t>+</w:t>
      </w:r>
      <w:r>
        <w:rPr>
          <w:rFonts w:hint="eastAsia" w:ascii="宋体" w:hAnsi="宋体"/>
          <w:sz w:val="18"/>
          <w:szCs w:val="18"/>
          <w:highlight w:val="none"/>
          <w:lang w:val="en-US" w:eastAsia="zh-CN"/>
        </w:rPr>
        <w:t>64</w:t>
      </w:r>
      <w:r>
        <w:rPr>
          <w:rFonts w:hint="eastAsia" w:ascii="宋体" w:hAnsi="宋体"/>
          <w:sz w:val="18"/>
          <w:szCs w:val="18"/>
          <w:highlight w:val="none"/>
        </w:rPr>
        <w:t>+</w:t>
      </w:r>
      <w:r>
        <w:rPr>
          <w:rFonts w:hint="eastAsia" w:ascii="宋体" w:hAnsi="宋体"/>
          <w:sz w:val="18"/>
          <w:szCs w:val="18"/>
          <w:highlight w:val="none"/>
          <w:lang w:val="en-US" w:eastAsia="zh-CN"/>
        </w:rPr>
        <w:t>65</w:t>
      </w:r>
      <w:r>
        <w:rPr>
          <w:rFonts w:hint="eastAsia" w:ascii="宋体" w:hAnsi="宋体"/>
          <w:sz w:val="18"/>
          <w:szCs w:val="18"/>
          <w:highlight w:val="none"/>
        </w:rPr>
        <w:t>；</w:t>
      </w:r>
    </w:p>
    <w:p>
      <w:pPr>
        <w:spacing w:line="40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66</w:t>
      </w:r>
      <w:r>
        <w:rPr>
          <w:rFonts w:hint="eastAsia" w:ascii="宋体" w:hAnsi="宋体"/>
          <w:sz w:val="18"/>
          <w:szCs w:val="18"/>
          <w:highlight w:val="none"/>
        </w:rPr>
        <w:t>=</w:t>
      </w:r>
      <w:r>
        <w:rPr>
          <w:rFonts w:hint="eastAsia" w:ascii="宋体" w:hAnsi="宋体"/>
          <w:sz w:val="18"/>
          <w:szCs w:val="18"/>
          <w:highlight w:val="none"/>
          <w:lang w:val="en-US" w:eastAsia="zh-CN"/>
        </w:rPr>
        <w:t>67</w:t>
      </w:r>
      <w:r>
        <w:rPr>
          <w:rFonts w:hint="eastAsia" w:ascii="宋体" w:hAnsi="宋体"/>
          <w:sz w:val="18"/>
          <w:szCs w:val="18"/>
          <w:highlight w:val="none"/>
        </w:rPr>
        <w:t>+</w:t>
      </w:r>
      <w:r>
        <w:rPr>
          <w:rFonts w:hint="eastAsia" w:ascii="宋体" w:hAnsi="宋体"/>
          <w:sz w:val="18"/>
          <w:szCs w:val="18"/>
          <w:highlight w:val="none"/>
          <w:lang w:val="en-US" w:eastAsia="zh-CN"/>
        </w:rPr>
        <w:t>68</w:t>
      </w:r>
      <w:r>
        <w:rPr>
          <w:rFonts w:hint="eastAsia" w:ascii="宋体" w:hAnsi="宋体"/>
          <w:sz w:val="18"/>
          <w:szCs w:val="18"/>
          <w:highlight w:val="none"/>
        </w:rPr>
        <w:t>+6</w:t>
      </w:r>
      <w:r>
        <w:rPr>
          <w:rFonts w:hint="eastAsia" w:ascii="宋体" w:hAnsi="宋体"/>
          <w:sz w:val="18"/>
          <w:szCs w:val="18"/>
          <w:highlight w:val="none"/>
          <w:lang w:val="en-US" w:eastAsia="zh-CN"/>
        </w:rPr>
        <w:t>9</w:t>
      </w:r>
      <w:r>
        <w:rPr>
          <w:rFonts w:hint="eastAsia" w:ascii="宋体" w:hAnsi="宋体"/>
          <w:sz w:val="18"/>
          <w:szCs w:val="18"/>
          <w:highlight w:val="none"/>
        </w:rPr>
        <w:t>+</w:t>
      </w:r>
      <w:r>
        <w:rPr>
          <w:rFonts w:hint="eastAsia" w:ascii="宋体" w:hAnsi="宋体"/>
          <w:sz w:val="18"/>
          <w:szCs w:val="18"/>
          <w:highlight w:val="none"/>
          <w:lang w:val="en-US" w:eastAsia="zh-CN"/>
        </w:rPr>
        <w:t>70</w:t>
      </w:r>
      <w:r>
        <w:rPr>
          <w:rFonts w:hint="eastAsia" w:ascii="宋体" w:hAnsi="宋体"/>
          <w:sz w:val="18"/>
          <w:szCs w:val="18"/>
          <w:highlight w:val="none"/>
          <w:lang w:eastAsia="zh-CN"/>
        </w:rPr>
        <w:t>；</w:t>
      </w:r>
    </w:p>
    <w:p>
      <w:pPr>
        <w:spacing w:line="40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71</w:t>
      </w:r>
      <w:r>
        <w:rPr>
          <w:rFonts w:hint="eastAsia" w:ascii="宋体" w:hAnsi="宋体"/>
          <w:sz w:val="18"/>
          <w:szCs w:val="18"/>
          <w:highlight w:val="none"/>
        </w:rPr>
        <w:t>=</w:t>
      </w:r>
      <w:r>
        <w:rPr>
          <w:rFonts w:hint="eastAsia" w:ascii="宋体" w:hAnsi="宋体"/>
          <w:sz w:val="18"/>
          <w:szCs w:val="18"/>
          <w:highlight w:val="none"/>
          <w:lang w:val="en-US" w:eastAsia="zh-CN"/>
        </w:rPr>
        <w:t>72+73</w:t>
      </w:r>
      <w:r>
        <w:rPr>
          <w:rFonts w:hint="eastAsia" w:ascii="宋体" w:hAnsi="宋体"/>
          <w:sz w:val="18"/>
          <w:szCs w:val="18"/>
          <w:highlight w:val="none"/>
        </w:rPr>
        <w:t>+</w:t>
      </w:r>
      <w:r>
        <w:rPr>
          <w:rFonts w:hint="eastAsia" w:ascii="宋体" w:hAnsi="宋体"/>
          <w:sz w:val="18"/>
          <w:szCs w:val="18"/>
          <w:highlight w:val="none"/>
          <w:lang w:val="en-US" w:eastAsia="zh-CN"/>
        </w:rPr>
        <w:t>74</w:t>
      </w:r>
      <w:r>
        <w:rPr>
          <w:rFonts w:hint="eastAsia" w:ascii="宋体" w:hAnsi="宋体"/>
          <w:sz w:val="18"/>
          <w:szCs w:val="18"/>
          <w:highlight w:val="none"/>
        </w:rPr>
        <w:t>+</w:t>
      </w:r>
      <w:r>
        <w:rPr>
          <w:rFonts w:hint="eastAsia" w:ascii="宋体" w:hAnsi="宋体"/>
          <w:sz w:val="18"/>
          <w:szCs w:val="18"/>
          <w:highlight w:val="none"/>
          <w:lang w:val="en-US" w:eastAsia="zh-CN"/>
        </w:rPr>
        <w:t>75</w:t>
      </w:r>
      <w:r>
        <w:rPr>
          <w:rFonts w:hint="eastAsia" w:ascii="宋体" w:hAnsi="宋体"/>
          <w:sz w:val="18"/>
          <w:szCs w:val="18"/>
          <w:highlight w:val="none"/>
          <w:lang w:eastAsia="zh-CN"/>
        </w:rPr>
        <w:t>。</w:t>
      </w:r>
    </w:p>
    <w:p>
      <w:pPr>
        <w:spacing w:line="400" w:lineRule="exact"/>
        <w:ind w:firstLine="975" w:firstLineChars="542"/>
        <w:rPr>
          <w:rFonts w:hint="eastAsia" w:ascii="宋体" w:hAnsi="宋体"/>
          <w:sz w:val="18"/>
          <w:szCs w:val="18"/>
          <w:highlight w:val="none"/>
        </w:rPr>
      </w:pPr>
      <w:r>
        <w:rPr>
          <w:rFonts w:hint="eastAsia" w:ascii="宋体" w:hAnsi="宋体"/>
          <w:sz w:val="18"/>
          <w:szCs w:val="18"/>
          <w:highlight w:val="none"/>
        </w:rPr>
        <w:t>2、各项业务收入不重复计算，按本年实际数填写。</w:t>
      </w:r>
    </w:p>
    <w:p>
      <w:pPr>
        <w:spacing w:line="400" w:lineRule="exact"/>
        <w:ind w:left="1263" w:leftChars="473" w:hanging="270" w:hangingChars="150"/>
        <w:jc w:val="left"/>
        <w:rPr>
          <w:rFonts w:ascii="宋体" w:hAnsi="宋体"/>
          <w:sz w:val="18"/>
          <w:szCs w:val="18"/>
          <w:highlight w:val="none"/>
        </w:rPr>
      </w:pPr>
      <w:r>
        <w:rPr>
          <w:rFonts w:hint="eastAsia" w:ascii="宋体" w:hAnsi="宋体"/>
          <w:sz w:val="18"/>
          <w:szCs w:val="18"/>
          <w:highlight w:val="none"/>
        </w:rPr>
        <w:t>3、各专业工程的附属工程按主体专业上报。如：“火电工程”中的综合办公楼按“火电工程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kern w:val="0"/>
          <w:sz w:val="36"/>
          <w:szCs w:val="36"/>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sz w:val="18"/>
          <w:szCs w:val="18"/>
          <w:highlight w:val="none"/>
          <w:lang w:eastAsia="zh-CN"/>
        </w:rPr>
        <w:t>国统制</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2019</w:t>
      </w:r>
      <w:r>
        <w:rPr>
          <w:rFonts w:hint="eastAsia" w:ascii="仿宋" w:hAnsi="仿宋" w:eastAsia="仿宋" w:cs="仿宋"/>
          <w:sz w:val="18"/>
          <w:szCs w:val="18"/>
          <w:highlight w:val="none"/>
          <w:lang w:eastAsia="zh-CN"/>
        </w:rPr>
        <w:t>﹞</w:t>
      </w:r>
      <w:r>
        <w:rPr>
          <w:rFonts w:hint="eastAsia" w:ascii="宋体" w:hAnsi="宋体"/>
          <w:sz w:val="18"/>
          <w:szCs w:val="18"/>
          <w:highlight w:val="none"/>
          <w:lang w:val="en-US" w:eastAsia="zh-CN"/>
        </w:rPr>
        <w:t xml:space="preserve"> 129号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有效期至：20</w:t>
      </w:r>
      <w:r>
        <w:rPr>
          <w:rFonts w:hint="eastAsia" w:ascii="宋体" w:hAnsi="宋体"/>
          <w:sz w:val="18"/>
          <w:szCs w:val="18"/>
          <w:highlight w:val="none"/>
          <w:lang w:val="en-US" w:eastAsia="zh-CN"/>
        </w:rPr>
        <w:t>22</w:t>
      </w:r>
      <w:r>
        <w:rPr>
          <w:rFonts w:hint="eastAsia" w:ascii="宋体" w:hAnsi="宋体"/>
          <w:sz w:val="18"/>
          <w:szCs w:val="18"/>
          <w:highlight w:val="none"/>
        </w:rPr>
        <w:t>年</w:t>
      </w:r>
      <w:r>
        <w:rPr>
          <w:rFonts w:hint="eastAsia" w:ascii="宋体" w:hAnsi="宋体"/>
          <w:sz w:val="18"/>
          <w:szCs w:val="18"/>
          <w:highlight w:val="none"/>
          <w:lang w:val="en-US" w:eastAsia="zh-CN"/>
        </w:rPr>
        <w:t>10</w:t>
      </w:r>
      <w:r>
        <w:rPr>
          <w:rFonts w:hint="eastAsia" w:ascii="宋体" w:hAnsi="宋体"/>
          <w:sz w:val="18"/>
          <w:szCs w:val="18"/>
          <w:highlight w:val="none"/>
        </w:rPr>
        <w:t>月</w:t>
      </w:r>
    </w:p>
    <w:tbl>
      <w:tblPr>
        <w:tblStyle w:val="5"/>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2" w:space="0"/>
              <w:bottom w:val="single" w:color="auto" w:sz="2" w:space="0"/>
              <w:right w:val="single" w:color="auto" w:sz="2" w:space="0"/>
            </w:tcBorders>
            <w:noWrap w:val="0"/>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2" w:space="0"/>
              <w:bottom w:val="single" w:color="auto" w:sz="2" w:space="0"/>
              <w:right w:val="nil"/>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2" w:space="0"/>
              <w:left w:val="nil"/>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2"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2" w:space="0"/>
              <w:left w:val="single" w:color="auto" w:sz="2" w:space="0"/>
              <w:bottom w:val="single" w:color="auto" w:sz="2" w:space="0"/>
              <w:right w:val="single" w:color="auto" w:sz="2" w:space="0"/>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2" w:space="0"/>
              <w:left w:val="single" w:color="auto" w:sz="2" w:space="0"/>
              <w:bottom w:val="single" w:color="auto" w:sz="2" w:space="0"/>
              <w:right w:val="nil"/>
            </w:tcBorders>
            <w:noWrap w:val="0"/>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2" w:space="0"/>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2" w:space="0"/>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2" w:space="0"/>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7</w:t>
            </w:r>
            <w:r>
              <w:rPr>
                <w:rFonts w:hint="eastAsia" w:ascii="宋体" w:hAnsi="宋体"/>
                <w:color w:val="auto"/>
                <w:sz w:val="18"/>
                <w:szCs w:val="18"/>
                <w:lang w:val="en-US" w:eastAsia="zh-CN"/>
              </w:rPr>
              <w:t>8</w:t>
            </w:r>
          </w:p>
        </w:tc>
        <w:tc>
          <w:tcPr>
            <w:tcW w:w="2047" w:type="dxa"/>
            <w:tcBorders>
              <w:top w:val="single" w:color="auto" w:sz="2" w:space="0"/>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工程造价咨询营业收入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7</w:t>
            </w:r>
            <w:r>
              <w:rPr>
                <w:rFonts w:hint="eastAsia" w:ascii="宋体" w:hAnsi="宋体"/>
                <w:color w:val="auto"/>
                <w:sz w:val="18"/>
                <w:szCs w:val="18"/>
                <w:lang w:val="en-US" w:eastAsia="zh-CN"/>
              </w:rPr>
              <w:t>9</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noWrap w:val="0"/>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其他收入</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80</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81</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82</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83</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84</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85</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lang w:val="en-US"/>
              </w:rPr>
            </w:pPr>
            <w:r>
              <w:rPr>
                <w:rFonts w:hint="eastAsia" w:ascii="宋体" w:hAnsi="宋体"/>
                <w:sz w:val="18"/>
                <w:szCs w:val="18"/>
                <w:highlight w:val="none"/>
                <w:lang w:val="en-US" w:eastAsia="zh-CN"/>
              </w:rPr>
              <w:t>86</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noWrap w:val="0"/>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87</w:t>
            </w:r>
          </w:p>
        </w:tc>
        <w:tc>
          <w:tcPr>
            <w:tcW w:w="2047" w:type="dxa"/>
            <w:tcBorders>
              <w:top w:val="nil"/>
              <w:left w:val="single" w:color="auto" w:sz="2" w:space="0"/>
              <w:bottom w:val="nil"/>
              <w:right w:val="nil"/>
            </w:tcBorders>
            <w:noWrap w:val="0"/>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rPr>
              <w:t>8</w:t>
            </w:r>
            <w:r>
              <w:rPr>
                <w:rFonts w:hint="eastAsia" w:ascii="宋体" w:hAnsi="宋体"/>
                <w:color w:val="auto"/>
                <w:sz w:val="18"/>
                <w:szCs w:val="18"/>
                <w:lang w:val="en-US" w:eastAsia="zh-CN"/>
              </w:rPr>
              <w:t>8</w:t>
            </w:r>
          </w:p>
        </w:tc>
        <w:tc>
          <w:tcPr>
            <w:tcW w:w="2047" w:type="dxa"/>
            <w:tcBorders>
              <w:top w:val="nil"/>
              <w:left w:val="single" w:color="auto" w:sz="2"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、资产合计</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8</w:t>
            </w:r>
            <w:r>
              <w:rPr>
                <w:rFonts w:hint="eastAsia" w:ascii="宋体" w:hAnsi="宋体"/>
                <w:color w:val="auto"/>
                <w:sz w:val="18"/>
                <w:szCs w:val="18"/>
                <w:lang w:val="en-US" w:eastAsia="zh-CN"/>
              </w:rPr>
              <w:t>9</w:t>
            </w:r>
          </w:p>
        </w:tc>
        <w:tc>
          <w:tcPr>
            <w:tcW w:w="2047" w:type="dxa"/>
            <w:tcBorders>
              <w:top w:val="nil"/>
              <w:left w:val="single" w:color="auto" w:sz="2"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noWrap w:val="0"/>
            <w:vAlign w:val="center"/>
          </w:tcPr>
          <w:p>
            <w:pPr>
              <w:spacing w:line="360" w:lineRule="exact"/>
              <w:ind w:firstLine="360" w:firstLineChars="200"/>
              <w:rPr>
                <w:rFonts w:ascii="宋体" w:hAnsi="宋体"/>
                <w:sz w:val="18"/>
                <w:szCs w:val="18"/>
                <w:highlight w:val="none"/>
              </w:rPr>
            </w:pPr>
            <w:r>
              <w:rPr>
                <w:rFonts w:hint="eastAsia" w:ascii="宋体" w:hAnsi="宋体"/>
                <w:color w:val="auto"/>
                <w:sz w:val="18"/>
                <w:szCs w:val="18"/>
              </w:rPr>
              <w:t>其中：固定资产原值</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本年折旧</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noWrap w:val="0"/>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八</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noWrap w:val="0"/>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九</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noWrap w:val="0"/>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十、财务费用</w:t>
            </w:r>
          </w:p>
        </w:tc>
        <w:tc>
          <w:tcPr>
            <w:tcW w:w="1033"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4" w:space="0"/>
            </w:tcBorders>
            <w:noWrap w:val="0"/>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4" w:space="0"/>
              <w:bottom w:val="nil"/>
              <w:right w:val="single" w:color="auto" w:sz="4" w:space="0"/>
            </w:tcBorders>
            <w:noWrap w:val="0"/>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4" w:space="0"/>
              <w:bottom w:val="nil"/>
              <w:right w:val="single" w:color="auto" w:sz="4" w:space="0"/>
            </w:tcBorders>
            <w:noWrap w:val="0"/>
            <w:vAlign w:val="center"/>
          </w:tcPr>
          <w:p>
            <w:pPr>
              <w:spacing w:line="360" w:lineRule="exact"/>
              <w:jc w:val="center"/>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95</w:t>
            </w:r>
          </w:p>
        </w:tc>
        <w:tc>
          <w:tcPr>
            <w:tcW w:w="2047" w:type="dxa"/>
            <w:tcBorders>
              <w:top w:val="nil"/>
              <w:left w:val="single" w:color="auto" w:sz="4"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4" w:space="0"/>
            </w:tcBorders>
            <w:noWrap w:val="0"/>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一</w:t>
            </w:r>
            <w:r>
              <w:rPr>
                <w:rFonts w:hint="eastAsia" w:ascii="宋体" w:hAnsi="宋体"/>
                <w:color w:val="auto"/>
                <w:sz w:val="18"/>
                <w:szCs w:val="18"/>
              </w:rPr>
              <w:t>、公允价值变动收益</w:t>
            </w:r>
          </w:p>
        </w:tc>
        <w:tc>
          <w:tcPr>
            <w:tcW w:w="1033" w:type="dxa"/>
            <w:tcBorders>
              <w:top w:val="nil"/>
              <w:left w:val="single" w:color="auto" w:sz="4" w:space="0"/>
              <w:bottom w:val="nil"/>
              <w:right w:val="single" w:color="auto" w:sz="4" w:space="0"/>
            </w:tcBorders>
            <w:noWrap w:val="0"/>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4" w:space="0"/>
              <w:bottom w:val="nil"/>
              <w:right w:val="single" w:color="auto" w:sz="4" w:space="0"/>
            </w:tcBorders>
            <w:noWrap w:val="0"/>
            <w:vAlign w:val="center"/>
          </w:tcPr>
          <w:p>
            <w:pPr>
              <w:spacing w:line="360" w:lineRule="exact"/>
              <w:jc w:val="center"/>
              <w:rPr>
                <w:rFonts w:hint="eastAsia" w:ascii="宋体" w:hAnsi="宋体"/>
                <w:sz w:val="18"/>
                <w:szCs w:val="18"/>
                <w:highlight w:val="none"/>
                <w:lang w:val="en-US"/>
              </w:rPr>
            </w:pPr>
            <w:r>
              <w:rPr>
                <w:rFonts w:hint="eastAsia" w:ascii="宋体" w:hAnsi="宋体"/>
                <w:sz w:val="18"/>
                <w:szCs w:val="18"/>
                <w:highlight w:val="none"/>
                <w:lang w:val="en-US" w:eastAsia="zh-CN"/>
              </w:rPr>
              <w:t>96</w:t>
            </w:r>
          </w:p>
        </w:tc>
        <w:tc>
          <w:tcPr>
            <w:tcW w:w="2047" w:type="dxa"/>
            <w:tcBorders>
              <w:top w:val="nil"/>
              <w:left w:val="single" w:color="auto" w:sz="4"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4" w:space="0"/>
            </w:tcBorders>
            <w:noWrap w:val="0"/>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、投资利益</w:t>
            </w:r>
          </w:p>
        </w:tc>
        <w:tc>
          <w:tcPr>
            <w:tcW w:w="1033" w:type="dxa"/>
            <w:tcBorders>
              <w:top w:val="nil"/>
              <w:left w:val="single" w:color="auto" w:sz="4" w:space="0"/>
              <w:bottom w:val="nil"/>
              <w:right w:val="single" w:color="auto" w:sz="4" w:space="0"/>
            </w:tcBorders>
            <w:noWrap w:val="0"/>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97</w:t>
            </w:r>
          </w:p>
        </w:tc>
        <w:tc>
          <w:tcPr>
            <w:tcW w:w="2047" w:type="dxa"/>
            <w:tcBorders>
              <w:top w:val="nil"/>
              <w:left w:val="single" w:color="auto" w:sz="4"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4" w:space="0"/>
            </w:tcBorders>
            <w:noWrap w:val="0"/>
            <w:vAlign w:val="center"/>
          </w:tcPr>
          <w:p>
            <w:pPr>
              <w:numPr>
                <w:ilvl w:val="0"/>
                <w:numId w:val="0"/>
              </w:numPr>
              <w:spacing w:line="240" w:lineRule="auto"/>
              <w:rPr>
                <w:rFonts w:hint="eastAsia" w:ascii="宋体" w:hAnsi="宋体" w:eastAsia="宋体"/>
                <w:sz w:val="18"/>
                <w:szCs w:val="18"/>
                <w:highlight w:val="none"/>
                <w:lang w:eastAsia="zh-CN"/>
              </w:rPr>
            </w:pPr>
            <w:r>
              <w:rPr>
                <w:rFonts w:hint="eastAsia" w:ascii="宋体" w:hAnsi="宋体"/>
                <w:sz w:val="18"/>
                <w:szCs w:val="18"/>
                <w:highlight w:val="none"/>
                <w:lang w:eastAsia="zh-CN"/>
              </w:rPr>
              <w:t>十三、累计折旧</w:t>
            </w:r>
          </w:p>
        </w:tc>
        <w:tc>
          <w:tcPr>
            <w:tcW w:w="1033"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98</w:t>
            </w:r>
          </w:p>
        </w:tc>
        <w:tc>
          <w:tcPr>
            <w:tcW w:w="2047" w:type="dxa"/>
            <w:tcBorders>
              <w:top w:val="nil"/>
              <w:left w:val="single" w:color="auto" w:sz="4"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4" w:space="0"/>
            </w:tcBorders>
            <w:noWrap w:val="0"/>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十四、资产减值损失</w:t>
            </w:r>
          </w:p>
        </w:tc>
        <w:tc>
          <w:tcPr>
            <w:tcW w:w="1033"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99</w:t>
            </w:r>
          </w:p>
        </w:tc>
        <w:tc>
          <w:tcPr>
            <w:tcW w:w="2047" w:type="dxa"/>
            <w:tcBorders>
              <w:top w:val="nil"/>
              <w:left w:val="single" w:color="auto" w:sz="4"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4" w:space="0"/>
            </w:tcBorders>
            <w:noWrap w:val="0"/>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十五、营业外收入</w:t>
            </w:r>
          </w:p>
        </w:tc>
        <w:tc>
          <w:tcPr>
            <w:tcW w:w="1033"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100</w:t>
            </w:r>
          </w:p>
        </w:tc>
        <w:tc>
          <w:tcPr>
            <w:tcW w:w="2047" w:type="dxa"/>
            <w:tcBorders>
              <w:top w:val="nil"/>
              <w:left w:val="single" w:color="auto" w:sz="4"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4" w:space="0"/>
            </w:tcBorders>
            <w:noWrap w:val="0"/>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十六、政府补助</w:t>
            </w:r>
          </w:p>
        </w:tc>
        <w:tc>
          <w:tcPr>
            <w:tcW w:w="1033"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4" w:space="0"/>
              <w:bottom w:val="nil"/>
              <w:right w:val="single" w:color="auto" w:sz="4" w:space="0"/>
            </w:tcBorders>
            <w:noWrap w:val="0"/>
            <w:vAlign w:val="center"/>
          </w:tcPr>
          <w:p>
            <w:pPr>
              <w:spacing w:line="240" w:lineRule="auto"/>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101</w:t>
            </w:r>
          </w:p>
        </w:tc>
        <w:tc>
          <w:tcPr>
            <w:tcW w:w="2047" w:type="dxa"/>
            <w:tcBorders>
              <w:top w:val="nil"/>
              <w:left w:val="single" w:color="auto" w:sz="4" w:space="0"/>
              <w:bottom w:val="nil"/>
              <w:right w:val="nil"/>
            </w:tcBorders>
            <w:noWrap w:val="0"/>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4" w:space="0"/>
              <w:right w:val="single" w:color="auto" w:sz="4" w:space="0"/>
            </w:tcBorders>
            <w:noWrap w:val="0"/>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十七、本年应交增值税</w:t>
            </w:r>
          </w:p>
        </w:tc>
        <w:tc>
          <w:tcPr>
            <w:tcW w:w="1033"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102</w:t>
            </w:r>
          </w:p>
        </w:tc>
        <w:tc>
          <w:tcPr>
            <w:tcW w:w="2047" w:type="dxa"/>
            <w:tcBorders>
              <w:top w:val="nil"/>
              <w:left w:val="single" w:color="auto" w:sz="4" w:space="0"/>
              <w:bottom w:val="single" w:color="auto" w:sz="4" w:space="0"/>
              <w:right w:val="nil"/>
            </w:tcBorders>
            <w:noWrap w:val="0"/>
            <w:vAlign w:val="center"/>
          </w:tcPr>
          <w:p>
            <w:pPr>
              <w:spacing w:line="240" w:lineRule="auto"/>
              <w:rPr>
                <w:rFonts w:ascii="宋体" w:hAnsi="宋体"/>
                <w:sz w:val="18"/>
                <w:szCs w:val="18"/>
                <w:highlight w:val="none"/>
              </w:rPr>
            </w:pPr>
          </w:p>
        </w:tc>
      </w:tr>
    </w:tbl>
    <w:p>
      <w:pPr>
        <w:spacing w:line="400" w:lineRule="exact"/>
        <w:rPr>
          <w:rFonts w:hint="eastAsia" w:eastAsia="宋体"/>
          <w:highlight w:val="none"/>
          <w:lang w:eastAsia="zh-CN"/>
        </w:rPr>
      </w:pPr>
      <w:r>
        <w:rPr>
          <w:rFonts w:hint="eastAsia"/>
          <w:highlight w:val="none"/>
          <w:lang w:eastAsia="zh-CN"/>
        </w:rPr>
        <w:t>填报</w:t>
      </w:r>
      <w:r>
        <w:rPr>
          <w:rFonts w:hint="eastAsia"/>
          <w:highlight w:val="none"/>
        </w:rPr>
        <w:t xml:space="preserve">说明： </w:t>
      </w:r>
      <w:r>
        <w:rPr>
          <w:rFonts w:hint="eastAsia"/>
          <w:highlight w:val="none"/>
          <w:lang w:eastAsia="zh-CN"/>
        </w:rPr>
        <w:t>审核关系</w:t>
      </w:r>
      <w:r>
        <w:rPr>
          <w:rFonts w:hint="eastAsia"/>
          <w:highlight w:val="none"/>
        </w:rPr>
        <w:t>：</w:t>
      </w:r>
      <w:r>
        <w:rPr>
          <w:rFonts w:hint="eastAsia"/>
          <w:highlight w:val="none"/>
          <w:lang w:val="en-US" w:eastAsia="zh-CN"/>
        </w:rPr>
        <w:t>78</w:t>
      </w:r>
      <w:r>
        <w:rPr>
          <w:rFonts w:hint="eastAsia"/>
          <w:highlight w:val="none"/>
        </w:rPr>
        <w:t>=7</w:t>
      </w:r>
      <w:r>
        <w:rPr>
          <w:rFonts w:hint="eastAsia"/>
          <w:highlight w:val="none"/>
          <w:lang w:val="en-US" w:eastAsia="zh-CN"/>
        </w:rPr>
        <w:t>9</w:t>
      </w:r>
      <w:r>
        <w:rPr>
          <w:rFonts w:hint="eastAsia"/>
          <w:highlight w:val="none"/>
        </w:rPr>
        <w:t>+</w:t>
      </w:r>
      <w:r>
        <w:rPr>
          <w:rFonts w:hint="eastAsia"/>
          <w:highlight w:val="none"/>
          <w:lang w:val="en-US" w:eastAsia="zh-CN"/>
        </w:rPr>
        <w:t>80</w:t>
      </w:r>
      <w:r>
        <w:rPr>
          <w:rFonts w:hint="eastAsia"/>
          <w:highlight w:val="none"/>
        </w:rPr>
        <w:t>； 7</w:t>
      </w:r>
      <w:r>
        <w:rPr>
          <w:rFonts w:hint="eastAsia"/>
          <w:highlight w:val="none"/>
          <w:lang w:val="en-US" w:eastAsia="zh-CN"/>
        </w:rPr>
        <w:t>9</w:t>
      </w:r>
      <w:r>
        <w:rPr>
          <w:rFonts w:hint="eastAsia"/>
          <w:highlight w:val="none"/>
        </w:rPr>
        <w:t>=</w:t>
      </w:r>
      <w:r>
        <w:rPr>
          <w:rFonts w:hint="eastAsia"/>
          <w:highlight w:val="none"/>
          <w:lang w:val="en-US" w:eastAsia="zh-CN"/>
        </w:rPr>
        <w:t>36</w:t>
      </w:r>
      <w:r>
        <w:rPr>
          <w:rFonts w:hint="eastAsia"/>
          <w:highlight w:val="none"/>
        </w:rPr>
        <w:t>；</w:t>
      </w:r>
      <w:r>
        <w:rPr>
          <w:rFonts w:hint="eastAsia"/>
          <w:highlight w:val="none"/>
          <w:lang w:val="en-US" w:eastAsia="zh-CN"/>
        </w:rPr>
        <w:t>80</w:t>
      </w:r>
      <w:r>
        <w:rPr>
          <w:rFonts w:hint="eastAsia"/>
          <w:highlight w:val="none"/>
        </w:rPr>
        <w:t>=</w:t>
      </w:r>
      <w:r>
        <w:rPr>
          <w:rFonts w:hint="eastAsia"/>
          <w:highlight w:val="none"/>
          <w:lang w:val="en-US" w:eastAsia="zh-CN"/>
        </w:rPr>
        <w:t>66+71</w:t>
      </w:r>
    </w:p>
    <w:p>
      <w:pPr>
        <w:rPr>
          <w:rFonts w:hint="eastAsia" w:ascii="黑体" w:hAnsi="黑体" w:eastAsia="黑体"/>
          <w:sz w:val="32"/>
          <w:highlight w:val="none"/>
        </w:rPr>
      </w:pPr>
    </w:p>
    <w:p>
      <w:pPr>
        <w:pStyle w:val="2"/>
        <w:jc w:val="center"/>
        <w:rPr>
          <w:rFonts w:hint="eastAsia" w:ascii="黑体" w:hAnsi="黑体" w:eastAsia="黑体"/>
          <w:sz w:val="32"/>
          <w:highlight w:val="none"/>
        </w:rPr>
      </w:pPr>
      <w:r>
        <w:rPr>
          <w:rFonts w:hint="eastAsia" w:ascii="黑体" w:hAnsi="黑体" w:eastAsia="黑体"/>
          <w:sz w:val="32"/>
          <w:highlight w:val="none"/>
        </w:rPr>
        <w:t>四、</w:t>
      </w:r>
      <w:r>
        <w:rPr>
          <w:rFonts w:hint="eastAsia" w:ascii="黑体" w:hAnsi="黑体" w:eastAsia="黑体"/>
          <w:sz w:val="32"/>
          <w:highlight w:val="none"/>
          <w:lang w:eastAsia="zh-CN"/>
        </w:rPr>
        <w:t>主要</w:t>
      </w:r>
      <w:r>
        <w:rPr>
          <w:rFonts w:hint="eastAsia" w:ascii="黑体" w:hAnsi="黑体" w:eastAsia="黑体"/>
          <w:sz w:val="32"/>
          <w:highlight w:val="none"/>
        </w:rPr>
        <w:t>指标解释</w:t>
      </w:r>
    </w:p>
    <w:p>
      <w:pPr>
        <w:pStyle w:val="3"/>
        <w:rPr>
          <w:rFonts w:hint="eastAsia" w:ascii="宋体" w:hAnsi="宋体" w:eastAsia="宋体"/>
          <w:highlight w:val="none"/>
        </w:rPr>
      </w:pPr>
      <w:r>
        <w:rPr>
          <w:rFonts w:hint="eastAsia" w:ascii="宋体" w:hAnsi="宋体" w:eastAsia="宋体"/>
          <w:highlight w:val="none"/>
        </w:rPr>
        <w:t>（一）建造1表  工程造价咨询企业基本情况</w:t>
      </w:r>
    </w:p>
    <w:p>
      <w:pPr>
        <w:numPr>
          <w:ilvl w:val="0"/>
          <w:numId w:val="0"/>
        </w:numPr>
        <w:tabs>
          <w:tab w:val="left" w:pos="0"/>
        </w:tabs>
        <w:ind w:left="420" w:leftChars="0"/>
        <w:rPr>
          <w:rFonts w:hint="eastAsia" w:ascii="宋体" w:hAnsi="宋体" w:cs="Arial Unicode MS"/>
          <w:highlight w:val="none"/>
          <w:lang w:val="en-US" w:eastAsia="zh-CN"/>
        </w:rPr>
      </w:pPr>
      <w:r>
        <w:rPr>
          <w:rFonts w:hint="eastAsia" w:ascii="宋体" w:hAnsi="宋体" w:cs="Arial Unicode MS"/>
          <w:highlight w:val="none"/>
          <w:lang w:val="en-US" w:eastAsia="zh-CN"/>
        </w:rPr>
        <w:t xml:space="preserve">1. </w:t>
      </w:r>
      <w:r>
        <w:rPr>
          <w:rFonts w:hint="eastAsia" w:ascii="宋体" w:hAnsi="宋体" w:cs="Arial Unicode MS"/>
          <w:highlight w:val="none"/>
          <w:lang w:eastAsia="zh-CN"/>
        </w:rPr>
        <w:t>统一社会信用代码</w:t>
      </w:r>
      <w:r>
        <w:rPr>
          <w:rFonts w:hint="eastAsia" w:ascii="宋体" w:hAnsi="宋体" w:cs="Arial Unicode MS"/>
          <w:highlight w:val="none"/>
          <w:lang w:val="en-US" w:eastAsia="zh-CN"/>
        </w:rPr>
        <w:t xml:space="preserve">  根据《国务院关于批转发展改革委等部门法人和其他组织统一</w:t>
      </w:r>
    </w:p>
    <w:p>
      <w:pPr>
        <w:numPr>
          <w:ilvl w:val="0"/>
          <w:numId w:val="0"/>
        </w:numPr>
        <w:tabs>
          <w:tab w:val="left" w:pos="0"/>
        </w:tabs>
        <w:rPr>
          <w:rFonts w:hint="eastAsia" w:ascii="宋体" w:hAnsi="宋体" w:cs="Arial Unicode MS"/>
          <w:highlight w:val="none"/>
        </w:rPr>
      </w:pPr>
      <w:r>
        <w:rPr>
          <w:rFonts w:hint="eastAsia" w:ascii="宋体" w:hAnsi="宋体" w:cs="Arial Unicode MS"/>
          <w:highlight w:val="none"/>
          <w:lang w:val="en-US" w:eastAsia="zh-CN"/>
        </w:rPr>
        <w:t>社会信用代码制度建设总体方案的通知》（国发〔2015〕33号），</w:t>
      </w:r>
      <w:r>
        <w:rPr>
          <w:rFonts w:hint="eastAsia" w:ascii="宋体" w:hAnsi="宋体" w:cs="Arial Unicode MS"/>
          <w:highlight w:val="none"/>
        </w:rPr>
        <w:t>统一代码设计为18位，由登记管理部门代码、机构类别代码、登记管理机关行政区划码、主体标识码（组织机构代码）、校验码五个部分组成。</w:t>
      </w:r>
    </w:p>
    <w:p>
      <w:pPr>
        <w:numPr>
          <w:ilvl w:val="0"/>
          <w:numId w:val="3"/>
        </w:numPr>
        <w:tabs>
          <w:tab w:val="left" w:pos="0"/>
        </w:tabs>
        <w:ind w:left="420" w:leftChars="0"/>
        <w:rPr>
          <w:rFonts w:hint="eastAsia" w:ascii="宋体" w:hAnsi="宋体" w:cs="Arial Unicode MS"/>
          <w:highlight w:val="none"/>
        </w:rPr>
      </w:pPr>
      <w:r>
        <w:rPr>
          <w:rFonts w:hint="eastAsia" w:ascii="宋体" w:hAnsi="宋体" w:cs="Arial Unicode MS"/>
          <w:highlight w:val="none"/>
        </w:rPr>
        <w:t>企业名称  指经有关部门批准正式使用的企业详细名称，即工商登记的名称，在填</w:t>
      </w:r>
    </w:p>
    <w:p>
      <w:pPr>
        <w:numPr>
          <w:ilvl w:val="0"/>
          <w:numId w:val="0"/>
        </w:numPr>
        <w:tabs>
          <w:tab w:val="left" w:pos="0"/>
        </w:tabs>
        <w:rPr>
          <w:rFonts w:hint="eastAsia" w:ascii="宋体" w:hAnsi="宋体" w:cs="Arial Unicode MS"/>
          <w:highlight w:val="none"/>
        </w:rPr>
      </w:pPr>
      <w:r>
        <w:rPr>
          <w:rFonts w:hint="eastAsia" w:ascii="宋体" w:hAnsi="宋体" w:cs="Arial Unicode MS"/>
          <w:highlight w:val="none"/>
        </w:rPr>
        <w:t>写时要求使用规范化汉字全称，与企业公章使用的名称一致。</w:t>
      </w:r>
    </w:p>
    <w:p>
      <w:pPr>
        <w:numPr>
          <w:ilvl w:val="0"/>
          <w:numId w:val="0"/>
        </w:numPr>
        <w:tabs>
          <w:tab w:val="left" w:pos="0"/>
        </w:tabs>
        <w:ind w:left="420" w:leftChars="0"/>
        <w:rPr>
          <w:rFonts w:hint="eastAsia" w:ascii="宋体" w:hAnsi="宋体" w:cs="Arial Unicode MS"/>
          <w:highlight w:val="none"/>
        </w:rPr>
      </w:pPr>
      <w:r>
        <w:rPr>
          <w:rFonts w:hint="eastAsia" w:ascii="宋体" w:hAnsi="宋体" w:cs="Arial Unicode MS"/>
          <w:highlight w:val="none"/>
          <w:lang w:val="en-US" w:eastAsia="zh-CN"/>
        </w:rPr>
        <w:t xml:space="preserve">3. </w:t>
      </w:r>
      <w:r>
        <w:rPr>
          <w:rFonts w:hint="eastAsia" w:ascii="宋体" w:hAnsi="宋体" w:cs="Arial Unicode MS"/>
          <w:highlight w:val="none"/>
        </w:rPr>
        <w:t>法定代表人  按《企业法人营业执照》填写，填写法定代表人的姓名。</w:t>
      </w:r>
    </w:p>
    <w:p>
      <w:pPr>
        <w:numPr>
          <w:ilvl w:val="0"/>
          <w:numId w:val="0"/>
        </w:numPr>
        <w:tabs>
          <w:tab w:val="left" w:pos="0"/>
        </w:tabs>
        <w:ind w:left="420" w:leftChars="0"/>
        <w:rPr>
          <w:rFonts w:hint="eastAsia" w:ascii="宋体" w:hAnsi="宋体"/>
          <w:highlight w:val="none"/>
        </w:rPr>
      </w:pPr>
      <w:r>
        <w:rPr>
          <w:rFonts w:hint="eastAsia" w:ascii="宋体" w:hAnsi="宋体" w:cs="Arial Unicode MS"/>
          <w:highlight w:val="none"/>
          <w:lang w:val="en-US" w:eastAsia="zh-CN"/>
        </w:rPr>
        <w:t xml:space="preserve">4. </w:t>
      </w:r>
      <w:r>
        <w:rPr>
          <w:rFonts w:hint="eastAsia" w:ascii="宋体" w:hAnsi="宋体" w:cs="Arial Unicode MS"/>
          <w:highlight w:val="none"/>
        </w:rPr>
        <w:t>企业登记注册类</w:t>
      </w:r>
      <w:r>
        <w:rPr>
          <w:rFonts w:hint="eastAsia" w:ascii="宋体" w:hAnsi="宋体"/>
          <w:bCs/>
          <w:highlight w:val="none"/>
        </w:rPr>
        <w:t>型</w:t>
      </w:r>
      <w:r>
        <w:rPr>
          <w:rFonts w:hint="eastAsia" w:ascii="宋体" w:hAnsi="宋体"/>
          <w:b/>
          <w:bCs/>
          <w:highlight w:val="none"/>
        </w:rPr>
        <w:t xml:space="preserve">  </w:t>
      </w:r>
      <w:r>
        <w:rPr>
          <w:rFonts w:hint="eastAsia" w:ascii="宋体" w:hAnsi="宋体"/>
          <w:highlight w:val="none"/>
        </w:rPr>
        <w:t>按《企业法人营业执照》注明的登记注册类型，从以下类型中</w:t>
      </w:r>
    </w:p>
    <w:p>
      <w:pPr>
        <w:numPr>
          <w:ilvl w:val="0"/>
          <w:numId w:val="0"/>
        </w:numPr>
        <w:tabs>
          <w:tab w:val="left" w:pos="0"/>
        </w:tabs>
        <w:rPr>
          <w:rFonts w:hint="eastAsia" w:ascii="宋体" w:hAnsi="宋体"/>
          <w:highlight w:val="none"/>
        </w:rPr>
      </w:pPr>
      <w:r>
        <w:rPr>
          <w:rFonts w:hint="eastAsia" w:ascii="宋体" w:hAnsi="宋体"/>
          <w:highlight w:val="none"/>
        </w:rPr>
        <w:t>选择：</w:t>
      </w:r>
    </w:p>
    <w:p>
      <w:pPr>
        <w:shd w:val="clear" w:color="auto" w:fill="FFFFFF"/>
        <w:spacing w:line="360" w:lineRule="atLeast"/>
        <w:ind w:firstLine="424" w:firstLineChars="202"/>
        <w:rPr>
          <w:rFonts w:hint="eastAsia"/>
          <w:spacing w:val="8"/>
          <w:highlight w:val="none"/>
        </w:rPr>
      </w:pPr>
      <w:r>
        <w:rPr>
          <w:rFonts w:hint="eastAsia" w:ascii="宋体" w:hAnsi="宋体"/>
          <w:highlight w:val="none"/>
        </w:rPr>
        <w:t>① 国有独资公司及国有控股公司  国有独资公司</w:t>
      </w:r>
      <w:r>
        <w:rPr>
          <w:rFonts w:hint="eastAsia" w:ascii="宋体" w:hAnsi="宋体"/>
          <w:kern w:val="0"/>
          <w:szCs w:val="18"/>
          <w:highlight w:val="none"/>
          <w:lang w:val="zh-CN"/>
        </w:rPr>
        <w:t>指</w:t>
      </w:r>
      <w:r>
        <w:rPr>
          <w:rFonts w:hint="eastAsia"/>
          <w:szCs w:val="21"/>
          <w:highlight w:val="none"/>
        </w:rPr>
        <w:t>国家</w:t>
      </w:r>
      <w:r>
        <w:rPr>
          <w:szCs w:val="21"/>
          <w:highlight w:val="none"/>
        </w:rPr>
        <w:t>授权国有资产监督管理机构履行出资人职责的有限责任公司。</w:t>
      </w:r>
      <w:r>
        <w:rPr>
          <w:spacing w:val="8"/>
          <w:highlight w:val="none"/>
        </w:rPr>
        <w:t>国有控股企业是国家资本股本占较高比例</w:t>
      </w:r>
      <w:r>
        <w:rPr>
          <w:rFonts w:hint="eastAsia"/>
          <w:spacing w:val="8"/>
          <w:highlight w:val="none"/>
        </w:rPr>
        <w:t>的</w:t>
      </w:r>
      <w:r>
        <w:rPr>
          <w:spacing w:val="8"/>
          <w:highlight w:val="none"/>
        </w:rPr>
        <w:t>企业。</w:t>
      </w:r>
      <w:r>
        <w:rPr>
          <w:rFonts w:hint="eastAsia" w:ascii="宋体" w:hAnsi="宋体"/>
          <w:kern w:val="0"/>
          <w:szCs w:val="18"/>
          <w:highlight w:val="none"/>
          <w:lang w:val="zh-CN"/>
        </w:rPr>
        <w:t>未完成脱钩改制的工程造价咨询企业</w:t>
      </w:r>
      <w:r>
        <w:rPr>
          <w:rFonts w:hint="eastAsia" w:ascii="宋体" w:hAnsi="宋体"/>
          <w:highlight w:val="none"/>
        </w:rPr>
        <w:t>填写此类型。</w:t>
      </w:r>
    </w:p>
    <w:p>
      <w:pPr>
        <w:ind w:firstLine="420" w:firstLineChars="200"/>
        <w:rPr>
          <w:rFonts w:hint="eastAsia" w:ascii="宋体" w:hAnsi="宋体"/>
          <w:b/>
          <w:bCs/>
          <w:kern w:val="0"/>
          <w:szCs w:val="18"/>
          <w:highlight w:val="none"/>
          <w:lang w:val="zh-CN"/>
        </w:rPr>
      </w:pPr>
      <w:r>
        <w:rPr>
          <w:rFonts w:hint="eastAsia" w:ascii="宋体" w:hAnsi="宋体"/>
          <w:highlight w:val="none"/>
        </w:rPr>
        <w:t xml:space="preserve">②有限责任公司  </w:t>
      </w:r>
      <w:r>
        <w:rPr>
          <w:rFonts w:hint="eastAsia" w:ascii="宋体" w:hAnsi="宋体"/>
          <w:kern w:val="0"/>
          <w:szCs w:val="18"/>
          <w:highlight w:val="none"/>
          <w:lang w:val="zh-CN"/>
        </w:rPr>
        <w:t>指国有独资公司及国有控股公司以外的其他有限责任公司。以注册造价工程师出资为主，已完成脱钩改制的工程造价咨询企业</w:t>
      </w:r>
      <w:r>
        <w:rPr>
          <w:rFonts w:hint="eastAsia" w:ascii="宋体" w:hAnsi="宋体"/>
          <w:highlight w:val="none"/>
        </w:rPr>
        <w:t>填写此类型。</w:t>
      </w:r>
    </w:p>
    <w:p>
      <w:pPr>
        <w:ind w:firstLine="420" w:firstLineChars="200"/>
        <w:rPr>
          <w:rFonts w:hint="eastAsia" w:ascii="宋体" w:hAnsi="宋体"/>
          <w:b/>
          <w:kern w:val="0"/>
          <w:szCs w:val="18"/>
          <w:highlight w:val="none"/>
          <w:lang w:val="zh-CN"/>
        </w:rPr>
      </w:pPr>
      <w:r>
        <w:rPr>
          <w:rFonts w:hint="eastAsia" w:ascii="宋体" w:hAnsi="宋体"/>
          <w:highlight w:val="none"/>
        </w:rPr>
        <w:t xml:space="preserve">③合伙企业  </w:t>
      </w:r>
      <w:r>
        <w:rPr>
          <w:rFonts w:hint="eastAsia" w:ascii="宋体" w:hAnsi="宋体"/>
          <w:kern w:val="0"/>
          <w:szCs w:val="18"/>
          <w:highlight w:val="none"/>
          <w:lang w:val="zh-CN"/>
        </w:rPr>
        <w:t>指按《合伙企业法》或《私营企业暂行条例》的规定，由两个以上自然人按照协议共同投资、共同经营、共负盈亏，以雇佣劳动为基础，对债务承担无限责任的企业。</w:t>
      </w:r>
    </w:p>
    <w:p>
      <w:pPr>
        <w:ind w:firstLine="420" w:firstLineChars="200"/>
        <w:rPr>
          <w:rFonts w:hint="eastAsia" w:ascii="宋体" w:hAnsi="宋体"/>
          <w:b/>
          <w:bCs/>
          <w:kern w:val="0"/>
          <w:szCs w:val="18"/>
          <w:highlight w:val="none"/>
          <w:lang w:val="zh-CN"/>
        </w:rPr>
      </w:pPr>
      <w:r>
        <w:rPr>
          <w:rFonts w:hint="eastAsia" w:ascii="宋体" w:hAnsi="宋体"/>
          <w:highlight w:val="none"/>
        </w:rPr>
        <w:t xml:space="preserve">④合资经营和合作经营企业  </w:t>
      </w:r>
      <w:r>
        <w:rPr>
          <w:rFonts w:hint="eastAsia" w:ascii="宋体" w:hAnsi="宋体"/>
          <w:kern w:val="0"/>
          <w:szCs w:val="18"/>
          <w:highlight w:val="none"/>
          <w:lang w:val="zh-CN"/>
        </w:rPr>
        <w:t>指外国公司及港澳台地区投资者与内地的企业依照《中华人民共和国中外合资经营企业法》、《中华人民共和国中外合作经营企业法》及有关法律的规定，按合同或合作合同的规（约）定设立、分享利润和分担风险的企业。</w:t>
      </w:r>
    </w:p>
    <w:p>
      <w:pPr>
        <w:numPr>
          <w:ilvl w:val="0"/>
          <w:numId w:val="4"/>
        </w:numPr>
        <w:tabs>
          <w:tab w:val="left" w:pos="0"/>
        </w:tabs>
        <w:ind w:firstLine="420" w:firstLineChars="200"/>
        <w:rPr>
          <w:rFonts w:hint="eastAsia" w:ascii="宋体" w:hAnsi="宋体" w:cs="Arial Unicode MS"/>
          <w:highlight w:val="none"/>
        </w:rPr>
      </w:pPr>
      <w:r>
        <w:rPr>
          <w:rFonts w:hint="eastAsia" w:ascii="宋体" w:hAnsi="宋体" w:cs="Arial Unicode MS"/>
          <w:highlight w:val="none"/>
        </w:rPr>
        <w:t>邮政编码  指企业办公通讯用所在地的邮政编码。</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通讯地址  指企业详细通信地址或经邮政部门批准使用的邮政信箱号。</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联系电话  指企业对外联系用的电话号码（区号+电话号码）。</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传真  指企业对外联系用的传真机号码（区号+传真号码）。</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企业电子信箱  指企业在互联网上建立的信箱地址。</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企业网址  指企业在互联网上建立网站的域名。</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工程造价咨询企业资质证书编号  指企业取得建设行政主管部门颁发的现工程造价咨询企业资质证书编号。</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工程造价咨询企业资质等级  指工程造价咨询企业持有《工程造价咨询企业资质证书》上注明的等级。工程造价咨询企业资质等级分为甲级、乙级（包括乙级（暂定期一年））。</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工程造价咨询企业资质证书有效期届满日期  指工程造价咨询企业现持有《工程造价咨询企业资质证书》上注明的资质证书有效期。</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企业具有的其他资质（或资信）及等级 指工程造价咨询企业除持有《工程造价咨询企业资质证书》外，现持有国家有关行政主管部门颁发的《工程监理企业资质证书》、《工程设计资质证书》，以及有关社会组织颁发的《工程咨询资质证书》资信的最高等级。</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企业隶属关系  指工程造价咨询企业所隶属的地区或行业归口管理机构。</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注册资本金（万元）、币种  指企业在工商营业执照上的注册资本金与币种。</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企业设立分支机构数  指企业设立的无独立法人，而有独立营业执照的工程造价咨询分支机构。</w:t>
      </w:r>
    </w:p>
    <w:p>
      <w:pPr>
        <w:numPr>
          <w:ilvl w:val="0"/>
          <w:numId w:val="4"/>
        </w:numPr>
        <w:tabs>
          <w:tab w:val="left" w:pos="0"/>
        </w:tabs>
        <w:ind w:left="0" w:leftChars="0" w:firstLine="420" w:firstLineChars="200"/>
        <w:rPr>
          <w:rFonts w:hint="eastAsia" w:ascii="宋体" w:hAnsi="宋体" w:cs="Arial Unicode MS"/>
          <w:highlight w:val="none"/>
        </w:rPr>
      </w:pPr>
      <w:r>
        <w:rPr>
          <w:rFonts w:hint="eastAsia" w:ascii="宋体" w:hAnsi="宋体" w:cs="Arial Unicode MS"/>
          <w:highlight w:val="none"/>
        </w:rPr>
        <w:t>企业首次取得工程造价咨询企业资质的时间  指企业首次取得建设行政主管部门颁发的工程造价咨询企业资格证书的时间（含暂定乙级，时间按标准格式填写，如（**年**月）。</w:t>
      </w:r>
    </w:p>
    <w:p>
      <w:pPr>
        <w:rPr>
          <w:rFonts w:hint="eastAsia" w:ascii="宋体" w:hAnsi="宋体"/>
          <w:bCs/>
          <w:highlight w:val="none"/>
        </w:rPr>
      </w:pPr>
    </w:p>
    <w:p>
      <w:pPr>
        <w:pStyle w:val="3"/>
        <w:rPr>
          <w:rFonts w:hint="eastAsia" w:ascii="宋体" w:hAnsi="宋体" w:eastAsia="宋体"/>
          <w:highlight w:val="none"/>
        </w:rPr>
      </w:pPr>
      <w:r>
        <w:rPr>
          <w:rFonts w:hint="eastAsia" w:ascii="宋体" w:hAnsi="宋体" w:eastAsia="宋体"/>
          <w:highlight w:val="none"/>
        </w:rPr>
        <w:t>（二）建造2表  工程造价咨询企业人员情况</w:t>
      </w:r>
    </w:p>
    <w:p>
      <w:pPr>
        <w:numPr>
          <w:ilvl w:val="0"/>
          <w:numId w:val="0"/>
        </w:numPr>
        <w:tabs>
          <w:tab w:val="left" w:pos="0"/>
        </w:tabs>
        <w:ind w:left="420" w:leftChars="0"/>
        <w:rPr>
          <w:rFonts w:hint="eastAsia" w:ascii="宋体" w:hAnsi="宋体" w:cs="Arial Unicode MS"/>
          <w:highlight w:val="none"/>
        </w:rPr>
      </w:pPr>
      <w:r>
        <w:rPr>
          <w:rFonts w:hint="eastAsia" w:ascii="宋体" w:hAnsi="宋体" w:cs="Arial Unicode MS"/>
          <w:highlight w:val="none"/>
          <w:lang w:val="en-US" w:eastAsia="zh-CN"/>
        </w:rPr>
        <w:t xml:space="preserve">19. </w:t>
      </w:r>
      <w:r>
        <w:rPr>
          <w:rFonts w:hint="eastAsia" w:ascii="宋体" w:hAnsi="宋体" w:cs="Arial Unicode MS"/>
          <w:highlight w:val="none"/>
        </w:rPr>
        <w:t>期末企业人员合计  指报告期末，在企业中工作并取得劳动报酬的全部人员。设计</w:t>
      </w:r>
    </w:p>
    <w:p>
      <w:pPr>
        <w:numPr>
          <w:ilvl w:val="0"/>
          <w:numId w:val="0"/>
        </w:numPr>
        <w:tabs>
          <w:tab w:val="left" w:pos="0"/>
        </w:tabs>
        <w:rPr>
          <w:rFonts w:hint="eastAsia" w:ascii="宋体" w:hAnsi="宋体" w:cs="Arial Unicode MS"/>
          <w:highlight w:val="none"/>
        </w:rPr>
      </w:pPr>
      <w:r>
        <w:rPr>
          <w:rFonts w:hint="eastAsia" w:ascii="宋体" w:hAnsi="宋体" w:cs="Arial Unicode MS"/>
          <w:highlight w:val="none"/>
        </w:rPr>
        <w:t>企业、金融企业及监理企业是指与工程造价业务相关的从业人员和行政人员。</w:t>
      </w:r>
    </w:p>
    <w:p>
      <w:pPr>
        <w:numPr>
          <w:ilvl w:val="0"/>
          <w:numId w:val="0"/>
        </w:numPr>
        <w:tabs>
          <w:tab w:val="left" w:pos="0"/>
          <w:tab w:val="left" w:pos="727"/>
        </w:tabs>
        <w:ind w:leftChars="200" w:firstLine="0" w:firstLineChars="0"/>
        <w:rPr>
          <w:rFonts w:hint="eastAsia" w:ascii="宋体" w:hAnsi="宋体" w:cs="Arial Unicode MS"/>
          <w:highlight w:val="none"/>
        </w:rPr>
      </w:pPr>
      <w:r>
        <w:rPr>
          <w:rFonts w:hint="eastAsia" w:ascii="宋体" w:hAnsi="宋体" w:cs="Arial Unicode MS"/>
          <w:highlight w:val="none"/>
          <w:lang w:val="en-US" w:eastAsia="zh-CN"/>
        </w:rPr>
        <w:t xml:space="preserve">20. </w:t>
      </w:r>
      <w:r>
        <w:rPr>
          <w:rFonts w:hint="eastAsia" w:ascii="宋体" w:hAnsi="宋体" w:cs="Arial Unicode MS"/>
          <w:highlight w:val="none"/>
        </w:rPr>
        <w:t>正式聘用人员  指人事关系在本企业或签有正式聘用合同且由本企业支付劳动部</w:t>
      </w:r>
    </w:p>
    <w:p>
      <w:pPr>
        <w:numPr>
          <w:ilvl w:val="0"/>
          <w:numId w:val="0"/>
        </w:numPr>
        <w:tabs>
          <w:tab w:val="left" w:pos="0"/>
        </w:tabs>
        <w:rPr>
          <w:rFonts w:hint="eastAsia" w:ascii="宋体" w:hAnsi="宋体" w:cs="Arial Unicode MS"/>
          <w:highlight w:val="none"/>
        </w:rPr>
      </w:pPr>
      <w:r>
        <w:rPr>
          <w:rFonts w:hint="eastAsia" w:ascii="宋体" w:hAnsi="宋体" w:cs="Arial Unicode MS"/>
          <w:highlight w:val="none"/>
        </w:rPr>
        <w:t>门要求缴纳的强制性保险的人员。</w:t>
      </w:r>
    </w:p>
    <w:p>
      <w:pPr>
        <w:numPr>
          <w:ilvl w:val="0"/>
          <w:numId w:val="0"/>
        </w:numPr>
        <w:tabs>
          <w:tab w:val="left" w:pos="0"/>
        </w:tabs>
        <w:ind w:left="420" w:leftChars="0"/>
        <w:rPr>
          <w:rFonts w:hint="eastAsia" w:ascii="宋体" w:hAnsi="宋体" w:cs="Arial Unicode MS"/>
          <w:highlight w:val="none"/>
        </w:rPr>
      </w:pPr>
      <w:r>
        <w:rPr>
          <w:rFonts w:hint="eastAsia" w:ascii="宋体" w:hAnsi="宋体" w:cs="Arial Unicode MS"/>
          <w:highlight w:val="none"/>
          <w:lang w:val="en-US" w:eastAsia="zh-CN"/>
        </w:rPr>
        <w:t xml:space="preserve">21. </w:t>
      </w:r>
      <w:r>
        <w:rPr>
          <w:rFonts w:hint="eastAsia" w:ascii="宋体" w:hAnsi="宋体" w:cs="Arial Unicode MS"/>
          <w:highlight w:val="none"/>
        </w:rPr>
        <w:t>临时工作人员  指除正式聘用人员外与企业有聘用关系的在企业工作的其他人员。</w:t>
      </w:r>
    </w:p>
    <w:p>
      <w:pPr>
        <w:tabs>
          <w:tab w:val="left" w:pos="0"/>
        </w:tabs>
        <w:ind w:firstLine="420" w:firstLineChars="200"/>
        <w:rPr>
          <w:rFonts w:ascii="宋体" w:hAnsi="宋体" w:cs="Arial Unicode MS"/>
          <w:highlight w:val="none"/>
        </w:rPr>
      </w:pPr>
      <w:r>
        <w:rPr>
          <w:rFonts w:hint="eastAsia" w:ascii="宋体" w:hAnsi="宋体" w:cs="Arial Unicode MS"/>
          <w:highlight w:val="none"/>
        </w:rPr>
        <w:t>22. 一级注册造价工程师  指企业正式聘用人员中取得一级注册造价工程师职业资格证书，并在本企业注册的人员。</w:t>
      </w:r>
    </w:p>
    <w:p>
      <w:pPr>
        <w:tabs>
          <w:tab w:val="left" w:pos="0"/>
        </w:tabs>
        <w:ind w:firstLine="420" w:firstLineChars="200"/>
        <w:rPr>
          <w:rFonts w:ascii="宋体" w:hAnsi="宋体" w:cs="Arial Unicode MS"/>
          <w:highlight w:val="none"/>
        </w:rPr>
      </w:pPr>
      <w:r>
        <w:rPr>
          <w:rFonts w:hint="eastAsia" w:ascii="宋体" w:hAnsi="宋体" w:cs="Arial Unicode MS"/>
          <w:highlight w:val="none"/>
        </w:rPr>
        <w:t>2</w:t>
      </w:r>
      <w:r>
        <w:rPr>
          <w:rFonts w:ascii="宋体" w:hAnsi="宋体" w:cs="Arial Unicode MS"/>
          <w:highlight w:val="none"/>
        </w:rPr>
        <w:t>3.</w:t>
      </w:r>
      <w:r>
        <w:rPr>
          <w:rFonts w:hint="eastAsia" w:ascii="宋体" w:hAnsi="宋体" w:cs="Arial Unicode MS"/>
          <w:highlight w:val="none"/>
        </w:rPr>
        <w:t xml:space="preserve"> 土木建筑工程专业 </w:t>
      </w:r>
      <w:r>
        <w:rPr>
          <w:rFonts w:ascii="宋体" w:hAnsi="宋体" w:cs="Arial Unicode MS"/>
          <w:highlight w:val="none"/>
        </w:rPr>
        <w:t xml:space="preserve"> </w:t>
      </w:r>
      <w:r>
        <w:rPr>
          <w:rFonts w:hint="eastAsia" w:ascii="宋体" w:hAnsi="宋体" w:cs="Arial Unicode MS"/>
          <w:highlight w:val="none"/>
        </w:rPr>
        <w:t>指企业正式聘用人员中取得土木建筑工程专业一级注册造价工程师职业资格证书，并在本企业注册的人员。</w:t>
      </w:r>
    </w:p>
    <w:p>
      <w:pPr>
        <w:tabs>
          <w:tab w:val="left" w:pos="0"/>
        </w:tabs>
        <w:ind w:firstLine="420" w:firstLineChars="200"/>
        <w:rPr>
          <w:rFonts w:ascii="宋体" w:hAnsi="宋体" w:cs="Arial Unicode MS"/>
          <w:highlight w:val="none"/>
        </w:rPr>
      </w:pPr>
      <w:r>
        <w:rPr>
          <w:rFonts w:hint="eastAsia" w:ascii="宋体" w:hAnsi="宋体" w:cs="Arial Unicode MS"/>
          <w:highlight w:val="none"/>
        </w:rPr>
        <w:t>2</w:t>
      </w:r>
      <w:r>
        <w:rPr>
          <w:rFonts w:ascii="宋体" w:hAnsi="宋体" w:cs="Arial Unicode MS"/>
          <w:highlight w:val="none"/>
        </w:rPr>
        <w:t xml:space="preserve">4. </w:t>
      </w:r>
      <w:r>
        <w:rPr>
          <w:rFonts w:hint="eastAsia" w:ascii="宋体" w:hAnsi="宋体" w:cs="Arial Unicode MS"/>
          <w:highlight w:val="none"/>
        </w:rPr>
        <w:t>安装工程专业</w:t>
      </w:r>
      <w:r>
        <w:rPr>
          <w:rFonts w:ascii="宋体" w:hAnsi="宋体" w:cs="Arial Unicode MS"/>
          <w:highlight w:val="none"/>
        </w:rPr>
        <w:t xml:space="preserve">  </w:t>
      </w:r>
      <w:r>
        <w:rPr>
          <w:rFonts w:hint="eastAsia" w:ascii="宋体" w:hAnsi="宋体" w:cs="Arial Unicode MS"/>
          <w:highlight w:val="none"/>
        </w:rPr>
        <w:t>指企业正式聘用人员中取得安装工程专业一级注册造价工程师职业资格证书，并在本企业注册的人员。</w:t>
      </w:r>
    </w:p>
    <w:p>
      <w:pPr>
        <w:tabs>
          <w:tab w:val="left" w:pos="0"/>
        </w:tabs>
        <w:ind w:firstLine="420" w:firstLineChars="200"/>
        <w:rPr>
          <w:rFonts w:ascii="宋体" w:hAnsi="宋体" w:cs="Arial Unicode MS"/>
          <w:highlight w:val="none"/>
        </w:rPr>
      </w:pPr>
      <w:r>
        <w:rPr>
          <w:rFonts w:hint="eastAsia" w:ascii="宋体" w:hAnsi="宋体" w:cs="Arial Unicode MS"/>
          <w:highlight w:val="none"/>
        </w:rPr>
        <w:t>2</w:t>
      </w:r>
      <w:r>
        <w:rPr>
          <w:rFonts w:ascii="宋体" w:hAnsi="宋体" w:cs="Arial Unicode MS"/>
          <w:highlight w:val="none"/>
        </w:rPr>
        <w:t xml:space="preserve">5. </w:t>
      </w:r>
      <w:r>
        <w:rPr>
          <w:rFonts w:hint="eastAsia" w:ascii="宋体" w:hAnsi="宋体" w:cs="Arial Unicode MS"/>
          <w:highlight w:val="none"/>
        </w:rPr>
        <w:t xml:space="preserve">交通运输工程专业 </w:t>
      </w:r>
      <w:r>
        <w:rPr>
          <w:rFonts w:ascii="宋体" w:hAnsi="宋体" w:cs="Arial Unicode MS"/>
          <w:highlight w:val="none"/>
        </w:rPr>
        <w:t xml:space="preserve"> </w:t>
      </w:r>
      <w:r>
        <w:rPr>
          <w:rFonts w:hint="eastAsia" w:ascii="宋体" w:hAnsi="宋体" w:cs="Arial Unicode MS"/>
          <w:highlight w:val="none"/>
        </w:rPr>
        <w:t>指企业正式聘用人员中取得交通运输工程专业一级注册造价工程师职业资格证书，并在本企业注册的人员。</w:t>
      </w:r>
    </w:p>
    <w:p>
      <w:pPr>
        <w:tabs>
          <w:tab w:val="left" w:pos="0"/>
        </w:tabs>
        <w:ind w:firstLine="420" w:firstLineChars="200"/>
        <w:rPr>
          <w:rFonts w:ascii="宋体" w:hAnsi="宋体" w:cs="Arial Unicode MS"/>
          <w:highlight w:val="none"/>
        </w:rPr>
      </w:pPr>
      <w:r>
        <w:rPr>
          <w:rFonts w:hint="eastAsia" w:ascii="宋体" w:hAnsi="宋体" w:cs="Arial Unicode MS"/>
          <w:highlight w:val="none"/>
        </w:rPr>
        <w:t>2</w:t>
      </w:r>
      <w:r>
        <w:rPr>
          <w:rFonts w:ascii="宋体" w:hAnsi="宋体" w:cs="Arial Unicode MS"/>
          <w:highlight w:val="none"/>
        </w:rPr>
        <w:t xml:space="preserve">6. </w:t>
      </w:r>
      <w:r>
        <w:rPr>
          <w:rFonts w:hint="eastAsia" w:ascii="宋体" w:hAnsi="宋体" w:cs="Arial Unicode MS"/>
          <w:highlight w:val="none"/>
        </w:rPr>
        <w:t xml:space="preserve">水利工程专业 </w:t>
      </w:r>
      <w:r>
        <w:rPr>
          <w:rFonts w:ascii="宋体" w:hAnsi="宋体" w:cs="Arial Unicode MS"/>
          <w:highlight w:val="none"/>
        </w:rPr>
        <w:t xml:space="preserve"> </w:t>
      </w:r>
      <w:r>
        <w:rPr>
          <w:rFonts w:hint="eastAsia" w:ascii="宋体" w:hAnsi="宋体" w:cs="Arial Unicode MS"/>
          <w:highlight w:val="none"/>
        </w:rPr>
        <w:t>指企业正式聘用人员中取得水利工程专业一级注册造价工程师职业资格证书，并在本企业注册的人员。</w:t>
      </w:r>
    </w:p>
    <w:p>
      <w:pPr>
        <w:tabs>
          <w:tab w:val="left" w:pos="0"/>
        </w:tabs>
        <w:ind w:firstLine="420" w:firstLineChars="200"/>
        <w:rPr>
          <w:rFonts w:ascii="宋体" w:hAnsi="宋体" w:cs="Arial Unicode MS"/>
          <w:highlight w:val="none"/>
        </w:rPr>
      </w:pPr>
      <w:r>
        <w:rPr>
          <w:rFonts w:ascii="宋体" w:hAnsi="宋体" w:cs="Arial Unicode MS"/>
          <w:highlight w:val="none"/>
        </w:rPr>
        <w:t xml:space="preserve">27. </w:t>
      </w:r>
      <w:r>
        <w:rPr>
          <w:rFonts w:hint="eastAsia" w:ascii="宋体" w:hAnsi="宋体" w:cs="Arial Unicode MS"/>
          <w:highlight w:val="none"/>
        </w:rPr>
        <w:t>二级注册造价工程师  指企业正式聘用人员中取得二级注册造价工程师职业资格证书，并在本企业注册的人员。</w:t>
      </w:r>
    </w:p>
    <w:p>
      <w:pPr>
        <w:tabs>
          <w:tab w:val="left" w:pos="0"/>
        </w:tabs>
        <w:ind w:firstLine="420" w:firstLineChars="200"/>
        <w:rPr>
          <w:rFonts w:ascii="宋体" w:hAnsi="宋体" w:cs="Arial Unicode MS"/>
          <w:highlight w:val="none"/>
        </w:rPr>
      </w:pPr>
      <w:r>
        <w:rPr>
          <w:rFonts w:hint="eastAsia" w:ascii="宋体" w:hAnsi="宋体" w:cs="Arial Unicode MS"/>
          <w:highlight w:val="none"/>
        </w:rPr>
        <w:t>2</w:t>
      </w:r>
      <w:r>
        <w:rPr>
          <w:rFonts w:ascii="宋体" w:hAnsi="宋体" w:cs="Arial Unicode MS"/>
          <w:highlight w:val="none"/>
        </w:rPr>
        <w:t>8</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 xml:space="preserve">土木建筑工程专业 </w:t>
      </w:r>
      <w:r>
        <w:rPr>
          <w:rFonts w:ascii="宋体" w:hAnsi="宋体" w:cs="Arial Unicode MS"/>
          <w:highlight w:val="none"/>
        </w:rPr>
        <w:t xml:space="preserve"> </w:t>
      </w:r>
      <w:r>
        <w:rPr>
          <w:rFonts w:hint="eastAsia" w:ascii="宋体" w:hAnsi="宋体" w:cs="Arial Unicode MS"/>
          <w:highlight w:val="none"/>
        </w:rPr>
        <w:t>指企业正式聘用人员中取得土木建筑工程专业二级注册造价工程师职业资格证书，并在本企业注册的人员。</w:t>
      </w:r>
    </w:p>
    <w:p>
      <w:pPr>
        <w:tabs>
          <w:tab w:val="left" w:pos="0"/>
        </w:tabs>
        <w:ind w:firstLine="420" w:firstLineChars="200"/>
        <w:rPr>
          <w:rFonts w:ascii="宋体" w:hAnsi="宋体" w:cs="Arial Unicode MS"/>
          <w:highlight w:val="none"/>
        </w:rPr>
      </w:pPr>
      <w:r>
        <w:rPr>
          <w:rFonts w:hint="eastAsia" w:ascii="宋体" w:hAnsi="宋体" w:cs="Arial Unicode MS"/>
          <w:highlight w:val="none"/>
        </w:rPr>
        <w:t>2</w:t>
      </w:r>
      <w:r>
        <w:rPr>
          <w:rFonts w:ascii="宋体" w:hAnsi="宋体" w:cs="Arial Unicode MS"/>
          <w:highlight w:val="none"/>
        </w:rPr>
        <w:t xml:space="preserve">9. </w:t>
      </w:r>
      <w:r>
        <w:rPr>
          <w:rFonts w:hint="eastAsia" w:ascii="宋体" w:hAnsi="宋体" w:cs="Arial Unicode MS"/>
          <w:highlight w:val="none"/>
        </w:rPr>
        <w:t xml:space="preserve">安装工程专业 </w:t>
      </w:r>
      <w:r>
        <w:rPr>
          <w:rFonts w:ascii="宋体" w:hAnsi="宋体" w:cs="Arial Unicode MS"/>
          <w:highlight w:val="none"/>
        </w:rPr>
        <w:t xml:space="preserve"> </w:t>
      </w:r>
      <w:r>
        <w:rPr>
          <w:rFonts w:hint="eastAsia" w:ascii="宋体" w:hAnsi="宋体" w:cs="Arial Unicode MS"/>
          <w:highlight w:val="none"/>
        </w:rPr>
        <w:t>指企业正式聘用人员中取得安装工程专业二级注册造价工程师职业资格证书，并在本企业注册的人员。</w:t>
      </w:r>
    </w:p>
    <w:p>
      <w:pPr>
        <w:tabs>
          <w:tab w:val="left" w:pos="0"/>
        </w:tabs>
        <w:ind w:firstLine="420" w:firstLineChars="200"/>
        <w:rPr>
          <w:rFonts w:ascii="宋体" w:hAnsi="宋体" w:cs="Arial Unicode MS"/>
          <w:highlight w:val="none"/>
        </w:rPr>
      </w:pPr>
      <w:r>
        <w:rPr>
          <w:rFonts w:hint="eastAsia" w:ascii="宋体" w:hAnsi="宋体" w:cs="Arial Unicode MS"/>
          <w:highlight w:val="none"/>
        </w:rPr>
        <w:t>3</w:t>
      </w:r>
      <w:r>
        <w:rPr>
          <w:rFonts w:ascii="宋体" w:hAnsi="宋体" w:cs="Arial Unicode MS"/>
          <w:highlight w:val="none"/>
        </w:rPr>
        <w:t xml:space="preserve">0. </w:t>
      </w:r>
      <w:r>
        <w:rPr>
          <w:rFonts w:hint="eastAsia" w:ascii="宋体" w:hAnsi="宋体" w:cs="Arial Unicode MS"/>
          <w:highlight w:val="none"/>
        </w:rPr>
        <w:t xml:space="preserve">交通运输工程专业 </w:t>
      </w:r>
      <w:r>
        <w:rPr>
          <w:rFonts w:ascii="宋体" w:hAnsi="宋体" w:cs="Arial Unicode MS"/>
          <w:highlight w:val="none"/>
        </w:rPr>
        <w:t xml:space="preserve"> </w:t>
      </w:r>
      <w:r>
        <w:rPr>
          <w:rFonts w:hint="eastAsia" w:ascii="宋体" w:hAnsi="宋体" w:cs="Arial Unicode MS"/>
          <w:highlight w:val="none"/>
        </w:rPr>
        <w:t>指企业正式聘用人员中取得交通运输工程专业二级注册造价工程师职业资格证书，并在本企业注册的人员。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宋体" w:hAnsi="宋体" w:cs="Arial Unicode MS"/>
          <w:highlight w:val="none"/>
        </w:rPr>
        <w:t>3</w:t>
      </w:r>
      <w:r>
        <w:rPr>
          <w:rFonts w:ascii="宋体" w:hAnsi="宋体" w:cs="Arial Unicode MS"/>
          <w:highlight w:val="none"/>
        </w:rPr>
        <w:t xml:space="preserve">1. </w:t>
      </w:r>
      <w:r>
        <w:rPr>
          <w:rFonts w:hint="eastAsia" w:ascii="宋体" w:hAnsi="宋体" w:cs="Arial Unicode MS"/>
          <w:highlight w:val="none"/>
        </w:rPr>
        <w:t xml:space="preserve">水利工程专业 </w:t>
      </w:r>
      <w:r>
        <w:rPr>
          <w:rFonts w:ascii="宋体" w:hAnsi="宋体" w:cs="Arial Unicode MS"/>
          <w:highlight w:val="none"/>
        </w:rPr>
        <w:t xml:space="preserve"> </w:t>
      </w:r>
      <w:r>
        <w:rPr>
          <w:rFonts w:hint="eastAsia" w:ascii="宋体" w:hAnsi="宋体" w:cs="Arial Unicode MS"/>
          <w:highlight w:val="none"/>
        </w:rPr>
        <w:t>指企业正式聘用人员中取得水利工程专业二级注册造价工程师职业资格证书，并在本企业注册的人员。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宋体" w:hAnsi="宋体" w:cs="Arial Unicode MS"/>
          <w:highlight w:val="none"/>
        </w:rPr>
        <w:t>3</w:t>
      </w:r>
      <w:r>
        <w:rPr>
          <w:rFonts w:ascii="宋体" w:hAnsi="宋体" w:cs="Arial Unicode MS"/>
          <w:highlight w:val="none"/>
        </w:rPr>
        <w:t xml:space="preserve">2. </w:t>
      </w:r>
      <w:r>
        <w:rPr>
          <w:rFonts w:hint="eastAsia" w:ascii="宋体" w:hAnsi="宋体" w:cs="Arial Unicode MS"/>
          <w:highlight w:val="none"/>
        </w:rPr>
        <w:t>其他注册执业人员  指企业正式聘用人员中取得中华人民共和国其他类别职业资格证书，并在本企业注册的人员。</w:t>
      </w:r>
    </w:p>
    <w:p>
      <w:pPr>
        <w:tabs>
          <w:tab w:val="left" w:pos="0"/>
        </w:tabs>
        <w:ind w:left="0" w:firstLine="420" w:firstLineChars="200"/>
        <w:rPr>
          <w:rFonts w:hint="eastAsia" w:ascii="宋体" w:hAnsi="宋体" w:cs="Arial Unicode MS"/>
          <w:highlight w:val="none"/>
        </w:rPr>
      </w:pPr>
      <w:r>
        <w:rPr>
          <w:rFonts w:ascii="宋体" w:hAnsi="宋体" w:cs="Arial Unicode MS"/>
          <w:highlight w:val="none"/>
        </w:rPr>
        <w:t xml:space="preserve">33. </w:t>
      </w:r>
      <w:r>
        <w:rPr>
          <w:rFonts w:hint="eastAsia" w:ascii="宋体" w:hAnsi="宋体" w:cs="Arial Unicode MS"/>
          <w:highlight w:val="none"/>
        </w:rPr>
        <w:t>高级职称人员  指企业正式聘用人员中取得高级专业技术职称资格的人员。</w:t>
      </w:r>
    </w:p>
    <w:p>
      <w:pPr>
        <w:tabs>
          <w:tab w:val="left" w:pos="0"/>
        </w:tabs>
        <w:ind w:left="0" w:firstLine="420" w:firstLineChars="200"/>
        <w:rPr>
          <w:rFonts w:hint="eastAsia" w:ascii="宋体" w:hAnsi="宋体" w:cs="Arial Unicode MS"/>
          <w:highlight w:val="none"/>
        </w:rPr>
      </w:pPr>
      <w:r>
        <w:rPr>
          <w:rFonts w:ascii="宋体" w:hAnsi="宋体" w:cs="Arial Unicode MS"/>
          <w:highlight w:val="none"/>
        </w:rPr>
        <w:t xml:space="preserve">34. </w:t>
      </w:r>
      <w:r>
        <w:rPr>
          <w:rFonts w:hint="eastAsia" w:ascii="宋体" w:hAnsi="宋体" w:cs="Arial Unicode MS"/>
          <w:highlight w:val="none"/>
        </w:rPr>
        <w:t>中级职称人员  指企业正式聘用人员中取得中级专业技术职称资格的人员。</w:t>
      </w:r>
    </w:p>
    <w:p>
      <w:pPr>
        <w:tabs>
          <w:tab w:val="left" w:pos="0"/>
        </w:tabs>
        <w:ind w:left="0" w:firstLine="420" w:firstLineChars="200"/>
        <w:rPr>
          <w:rFonts w:hint="eastAsia" w:ascii="宋体" w:hAnsi="宋体" w:cs="Arial Unicode MS"/>
          <w:highlight w:val="none"/>
        </w:rPr>
      </w:pPr>
      <w:r>
        <w:rPr>
          <w:rFonts w:ascii="宋体" w:hAnsi="宋体" w:cs="Arial Unicode MS"/>
          <w:highlight w:val="none"/>
        </w:rPr>
        <w:t xml:space="preserve">35. </w:t>
      </w:r>
      <w:r>
        <w:rPr>
          <w:rFonts w:hint="eastAsia" w:ascii="宋体" w:hAnsi="宋体" w:cs="Arial Unicode MS"/>
          <w:highlight w:val="none"/>
        </w:rPr>
        <w:t>初级职称人员  指企业正式聘用人员中取得初级专业技术职称资格的人员。</w:t>
      </w:r>
    </w:p>
    <w:p>
      <w:pPr>
        <w:pStyle w:val="3"/>
        <w:rPr>
          <w:b w:val="0"/>
        </w:rPr>
      </w:pPr>
      <w:r>
        <w:t>（三）建造3表  工程造价咨询企业业务状况</w:t>
      </w:r>
    </w:p>
    <w:p>
      <w:pPr>
        <w:tabs>
          <w:tab w:val="left" w:pos="0"/>
        </w:tabs>
        <w:ind w:left="420"/>
        <w:rPr>
          <w:rFonts w:hint="eastAsia" w:ascii="宋体" w:hAnsi="宋体" w:cs="Arial Unicode MS"/>
          <w:highlight w:val="none"/>
        </w:rPr>
      </w:pPr>
      <w:r>
        <w:rPr>
          <w:rFonts w:ascii="宋体" w:hAnsi="宋体" w:cs="Arial Unicode MS"/>
          <w:highlight w:val="none"/>
        </w:rPr>
        <w:t>36.</w:t>
      </w:r>
      <w:r>
        <w:rPr>
          <w:rFonts w:hint="eastAsia" w:ascii="宋体" w:hAnsi="宋体" w:cs="Arial Unicode MS"/>
          <w:highlight w:val="none"/>
        </w:rPr>
        <w:t xml:space="preserve"> 工程造价咨询业务收入合计  指报告期内企业完成工程造价咨询业务收入总额。</w:t>
      </w:r>
    </w:p>
    <w:p>
      <w:pPr>
        <w:tabs>
          <w:tab w:val="left" w:pos="0"/>
        </w:tabs>
        <w:ind w:left="420"/>
        <w:rPr>
          <w:rFonts w:hint="eastAsia" w:ascii="宋体" w:hAnsi="宋体" w:cs="Arial Unicode MS"/>
          <w:highlight w:val="none"/>
        </w:rPr>
      </w:pPr>
      <w:r>
        <w:rPr>
          <w:rFonts w:ascii="宋体" w:hAnsi="宋体" w:cs="Arial Unicode MS"/>
          <w:highlight w:val="none"/>
        </w:rPr>
        <w:t>37.</w:t>
      </w:r>
      <w:r>
        <w:rPr>
          <w:rFonts w:hint="eastAsia" w:ascii="宋体" w:hAnsi="宋体" w:cs="Arial Unicode MS"/>
          <w:highlight w:val="none"/>
        </w:rPr>
        <w:t xml:space="preserve"> 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38.</w:t>
      </w:r>
      <w:r>
        <w:rPr>
          <w:rFonts w:hint="eastAsia" w:ascii="宋体" w:hAnsi="宋体" w:cs="Arial Unicode MS"/>
          <w:highlight w:val="none"/>
        </w:rPr>
        <w:t xml:space="preserve"> 市政工程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39.</w:t>
      </w:r>
      <w:r>
        <w:rPr>
          <w:rFonts w:hint="eastAsia" w:ascii="宋体" w:hAnsi="宋体" w:cs="Arial Unicode MS"/>
          <w:highlight w:val="none"/>
        </w:rPr>
        <w:t xml:space="preserve"> 公路工程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40.</w:t>
      </w:r>
      <w:r>
        <w:rPr>
          <w:rFonts w:hint="eastAsia" w:ascii="宋体" w:hAnsi="宋体" w:cs="Arial Unicode MS"/>
          <w:highlight w:val="none"/>
        </w:rPr>
        <w:t xml:space="preserve"> 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41.</w:t>
      </w:r>
      <w:r>
        <w:rPr>
          <w:rFonts w:hint="eastAsia" w:ascii="宋体" w:hAnsi="宋体" w:cs="Arial Unicode MS"/>
          <w:highlight w:val="none"/>
        </w:rPr>
        <w:t xml:space="preserve"> 城市轨道交通工程  指报告期内企业完成城市交通轨道工程造价咨询业务的收入。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42.</w:t>
      </w:r>
      <w:r>
        <w:rPr>
          <w:rFonts w:hint="eastAsia" w:ascii="宋体" w:hAnsi="宋体" w:cs="Arial Unicode MS"/>
          <w:highlight w:val="none"/>
        </w:rPr>
        <w:t xml:space="preserve"> 航天工程  指报告期内企业完成航天工程造价咨询业务的收入。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43.</w:t>
      </w:r>
      <w:r>
        <w:rPr>
          <w:rFonts w:hint="eastAsia" w:ascii="宋体" w:hAnsi="宋体" w:cs="Arial Unicode MS"/>
          <w:highlight w:val="none"/>
        </w:rPr>
        <w:t xml:space="preserve"> 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44.</w:t>
      </w:r>
      <w:r>
        <w:rPr>
          <w:rFonts w:hint="eastAsia" w:ascii="宋体" w:hAnsi="宋体" w:cs="Arial Unicode MS"/>
          <w:highlight w:val="none"/>
        </w:rPr>
        <w:t xml:space="preserve"> 火电工程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45.</w:t>
      </w:r>
      <w:r>
        <w:rPr>
          <w:rFonts w:hint="eastAsia" w:ascii="宋体" w:hAnsi="宋体" w:cs="Arial Unicode MS"/>
          <w:highlight w:val="none"/>
        </w:rPr>
        <w:t xml:space="preserve"> 水电工程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46.</w:t>
      </w:r>
      <w:r>
        <w:rPr>
          <w:rFonts w:hint="eastAsia" w:ascii="宋体" w:hAnsi="宋体" w:cs="Arial Unicode MS"/>
          <w:highlight w:val="none"/>
        </w:rPr>
        <w:t xml:space="preserve"> 核工业工程  指报告期内企业完成核工业工程造价咨询业务的收入。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47.</w:t>
      </w:r>
      <w:r>
        <w:rPr>
          <w:rFonts w:hint="eastAsia" w:ascii="宋体" w:hAnsi="宋体" w:cs="Arial Unicode MS"/>
          <w:highlight w:val="none"/>
        </w:rPr>
        <w:t xml:space="preserve"> 新能源工程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宋体" w:hAnsi="宋体" w:cs="Arial Unicode MS"/>
          <w:highlight w:val="none"/>
        </w:rPr>
        <w:t>4</w:t>
      </w:r>
      <w:r>
        <w:rPr>
          <w:rFonts w:ascii="宋体" w:hAnsi="宋体" w:cs="Arial Unicode MS"/>
          <w:highlight w:val="none"/>
        </w:rPr>
        <w:t>8.</w:t>
      </w:r>
      <w:r>
        <w:rPr>
          <w:rFonts w:hint="eastAsia" w:ascii="宋体" w:hAnsi="宋体" w:cs="Arial Unicode MS"/>
          <w:highlight w:val="none"/>
        </w:rPr>
        <w:t xml:space="preserve"> 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宋体" w:hAnsi="宋体" w:cs="Arial Unicode MS"/>
          <w:highlight w:val="none"/>
        </w:rPr>
        <w:t>4</w:t>
      </w:r>
      <w:r>
        <w:rPr>
          <w:rFonts w:ascii="宋体" w:hAnsi="宋体" w:cs="Arial Unicode MS"/>
          <w:highlight w:val="none"/>
        </w:rPr>
        <w:t>9.</w:t>
      </w:r>
      <w:r>
        <w:rPr>
          <w:rFonts w:hint="eastAsia" w:ascii="宋体" w:hAnsi="宋体" w:cs="Arial Unicode MS"/>
          <w:highlight w:val="none"/>
        </w:rPr>
        <w:t xml:space="preserve"> 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50.</w:t>
      </w:r>
      <w:r>
        <w:rPr>
          <w:rFonts w:hint="eastAsia" w:ascii="宋体" w:hAnsi="宋体" w:cs="Arial Unicode MS"/>
          <w:highlight w:val="none"/>
        </w:rPr>
        <w:t xml:space="preserve"> 矿山工程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51.</w:t>
      </w:r>
      <w:r>
        <w:rPr>
          <w:rFonts w:hint="eastAsia" w:ascii="宋体" w:hAnsi="宋体" w:cs="Arial Unicode MS"/>
          <w:highlight w:val="none"/>
        </w:rPr>
        <w:t xml:space="preserve"> 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52.</w:t>
      </w:r>
      <w:r>
        <w:rPr>
          <w:rFonts w:hint="eastAsia" w:ascii="宋体" w:hAnsi="宋体" w:cs="Arial Unicode MS"/>
          <w:highlight w:val="none"/>
        </w:rPr>
        <w:t xml:space="preserve"> 冶金工程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53.</w:t>
      </w:r>
      <w:r>
        <w:rPr>
          <w:rFonts w:hint="eastAsia" w:ascii="宋体" w:hAnsi="宋体" w:cs="Arial Unicode MS"/>
          <w:highlight w:val="none"/>
        </w:rPr>
        <w:t xml:space="preserve"> 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54.</w:t>
      </w:r>
      <w:r>
        <w:rPr>
          <w:rFonts w:hint="eastAsia" w:ascii="宋体" w:hAnsi="宋体" w:cs="Arial Unicode MS"/>
          <w:highlight w:val="none"/>
        </w:rPr>
        <w:t xml:space="preserve"> 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55.</w:t>
      </w:r>
      <w:r>
        <w:rPr>
          <w:rFonts w:hint="eastAsia" w:ascii="宋体" w:hAnsi="宋体" w:cs="Arial Unicode MS"/>
          <w:highlight w:val="none"/>
        </w:rPr>
        <w:t xml:space="preserve"> 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56.</w:t>
      </w:r>
      <w:r>
        <w:rPr>
          <w:rFonts w:hint="eastAsia" w:ascii="宋体" w:hAnsi="宋体" w:cs="Arial Unicode MS"/>
          <w:highlight w:val="none"/>
        </w:rPr>
        <w:t xml:space="preserve"> 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ascii="宋体" w:hAnsi="宋体" w:cs="Arial Unicode MS"/>
          <w:highlight w:val="none"/>
        </w:rPr>
        <w:t>57.</w:t>
      </w:r>
      <w:r>
        <w:rPr>
          <w:rFonts w:hint="eastAsia" w:ascii="宋体" w:hAnsi="宋体" w:cs="Arial Unicode MS"/>
          <w:highlight w:val="none"/>
        </w:rPr>
        <w:t xml:space="preserve"> 电子、通信工程  指报告期内企业完成电子、通信工程造价咨询业务的收入。</w:t>
      </w:r>
    </w:p>
    <w:p>
      <w:pPr>
        <w:tabs>
          <w:tab w:val="left" w:pos="0"/>
        </w:tabs>
        <w:ind w:left="420"/>
        <w:rPr>
          <w:rFonts w:hint="eastAsia" w:ascii="宋体" w:hAnsi="宋体" w:cs="Arial Unicode MS"/>
          <w:highlight w:val="none"/>
        </w:rPr>
      </w:pPr>
      <w:r>
        <w:rPr>
          <w:rFonts w:hint="eastAsia" w:ascii="宋体" w:hAnsi="宋体" w:cs="Arial Unicode MS"/>
          <w:highlight w:val="none"/>
        </w:rPr>
        <w:t>5</w:t>
      </w:r>
      <w:r>
        <w:rPr>
          <w:rFonts w:ascii="宋体" w:hAnsi="宋体" w:cs="Arial Unicode MS"/>
          <w:highlight w:val="none"/>
        </w:rPr>
        <w:t>8</w:t>
      </w:r>
      <w:r>
        <w:rPr>
          <w:rFonts w:hint="eastAsia" w:ascii="宋体" w:hAnsi="宋体" w:cs="Arial Unicode MS"/>
          <w:highlight w:val="none"/>
        </w:rPr>
        <w:t xml:space="preserve">. 广播电影电视工程 </w:t>
      </w:r>
      <w:r>
        <w:rPr>
          <w:rFonts w:ascii="宋体" w:hAnsi="宋体" w:cs="Arial Unicode MS"/>
          <w:highlight w:val="none"/>
        </w:rPr>
        <w:t xml:space="preserve">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宋体" w:hAnsi="宋体" w:cs="Arial Unicode MS"/>
          <w:highlight w:val="none"/>
        </w:rPr>
        <w:t>5</w:t>
      </w:r>
      <w:r>
        <w:rPr>
          <w:rFonts w:ascii="宋体" w:hAnsi="宋体" w:cs="Arial Unicode MS"/>
          <w:highlight w:val="none"/>
        </w:rPr>
        <w:t>9</w:t>
      </w:r>
      <w:r>
        <w:rPr>
          <w:rFonts w:hint="eastAsia" w:ascii="宋体" w:hAnsi="宋体" w:cs="Arial Unicode MS"/>
          <w:highlight w:val="none"/>
        </w:rPr>
        <w:t>. 其他  指报告期内企业完成其他工程造价咨询业务的收入。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60</w:t>
      </w:r>
      <w:r>
        <w:rPr>
          <w:rFonts w:hint="eastAsia" w:ascii="宋体" w:hAnsi="宋体" w:cs="Arial Unicode MS"/>
          <w:highlight w:val="none"/>
        </w:rPr>
        <w:t>. 前期决策阶段咨询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宋体" w:hAnsi="宋体" w:cs="Arial Unicode MS"/>
          <w:highlight w:val="none"/>
        </w:rPr>
        <w:t>6</w:t>
      </w:r>
      <w:r>
        <w:rPr>
          <w:rFonts w:ascii="宋体" w:hAnsi="宋体" w:cs="Arial Unicode MS"/>
          <w:highlight w:val="none"/>
        </w:rPr>
        <w:t>1.</w:t>
      </w:r>
      <w:r>
        <w:rPr>
          <w:rFonts w:hint="eastAsia" w:ascii="宋体" w:hAnsi="宋体" w:cs="Arial Unicode MS"/>
          <w:highlight w:val="none"/>
        </w:rPr>
        <w:t>实施阶段咨询  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ascii="宋体" w:hAnsi="宋体" w:cs="Arial Unicode MS"/>
          <w:highlight w:val="none"/>
        </w:rPr>
        <w:t>62.</w:t>
      </w:r>
      <w:r>
        <w:rPr>
          <w:rFonts w:hint="eastAsia" w:ascii="宋体" w:hAnsi="宋体" w:cs="Arial Unicode MS"/>
          <w:highlight w:val="none"/>
        </w:rPr>
        <w:t xml:space="preserve"> 结（决）算阶段咨询  指报告期内企业完成的结（决）算报告的编制与审核的收入。</w:t>
      </w:r>
    </w:p>
    <w:p>
      <w:pPr>
        <w:tabs>
          <w:tab w:val="left" w:pos="0"/>
        </w:tabs>
        <w:ind w:left="420"/>
        <w:rPr>
          <w:rFonts w:hint="eastAsia" w:ascii="宋体" w:hAnsi="宋体" w:cs="Arial Unicode MS"/>
          <w:highlight w:val="none"/>
        </w:rPr>
      </w:pPr>
      <w:r>
        <w:rPr>
          <w:rFonts w:ascii="宋体" w:hAnsi="宋体" w:cs="Arial Unicode MS"/>
          <w:highlight w:val="none"/>
        </w:rPr>
        <w:t>63</w:t>
      </w:r>
      <w:r>
        <w:rPr>
          <w:rFonts w:hint="eastAsia" w:ascii="宋体" w:hAnsi="宋体" w:cs="Arial Unicode MS"/>
          <w:highlight w:val="none"/>
        </w:rPr>
        <w:t>. 全过程工程造价咨询  指报告期内企业完成全过程工程造价咨询业务收入。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64</w:t>
      </w:r>
      <w:r>
        <w:rPr>
          <w:rFonts w:hint="eastAsia" w:ascii="宋体" w:hAnsi="宋体" w:cs="Arial Unicode MS"/>
          <w:highlight w:val="none"/>
        </w:rPr>
        <w:t xml:space="preserve">. 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420"/>
        <w:rPr>
          <w:rFonts w:hint="eastAsia" w:ascii="宋体" w:hAnsi="宋体" w:cs="Arial Unicode MS"/>
          <w:highlight w:val="none"/>
        </w:rPr>
      </w:pPr>
      <w:r>
        <w:rPr>
          <w:rFonts w:ascii="宋体" w:hAnsi="宋体" w:cs="Arial Unicode MS"/>
          <w:highlight w:val="none"/>
        </w:rPr>
        <w:t>65</w:t>
      </w:r>
      <w:r>
        <w:rPr>
          <w:rFonts w:hint="eastAsia" w:ascii="宋体" w:hAnsi="宋体" w:cs="Arial Unicode MS"/>
          <w:highlight w:val="none"/>
        </w:rPr>
        <w:t>. 其他  指报告期内企业完成除以上各阶段业务外的收入。</w:t>
      </w:r>
    </w:p>
    <w:p>
      <w:pPr>
        <w:tabs>
          <w:tab w:val="left" w:pos="0"/>
        </w:tabs>
        <w:ind w:left="420"/>
        <w:rPr>
          <w:rFonts w:hint="eastAsia" w:ascii="宋体" w:hAnsi="宋体" w:cs="Arial Unicode MS"/>
          <w:highlight w:val="none"/>
        </w:rPr>
      </w:pPr>
      <w:r>
        <w:rPr>
          <w:rFonts w:ascii="宋体" w:hAnsi="宋体" w:cs="Arial Unicode MS"/>
          <w:highlight w:val="none"/>
        </w:rPr>
        <w:t>66</w:t>
      </w:r>
      <w:r>
        <w:rPr>
          <w:rFonts w:hint="eastAsia" w:ascii="宋体" w:hAnsi="宋体" w:cs="Arial Unicode MS"/>
          <w:highlight w:val="none"/>
        </w:rPr>
        <w:t>. 其他业务收入  指报告期内企业完成的其他业务的收入。</w:t>
      </w:r>
    </w:p>
    <w:p>
      <w:pPr>
        <w:tabs>
          <w:tab w:val="left" w:pos="0"/>
        </w:tabs>
        <w:ind w:left="420"/>
        <w:rPr>
          <w:rFonts w:hint="eastAsia" w:ascii="宋体" w:hAnsi="宋体" w:cs="Arial Unicode MS"/>
          <w:highlight w:val="none"/>
        </w:rPr>
      </w:pPr>
      <w:r>
        <w:rPr>
          <w:rFonts w:ascii="宋体" w:hAnsi="宋体" w:cs="Arial Unicode MS"/>
          <w:highlight w:val="none"/>
        </w:rPr>
        <w:t>67</w:t>
      </w:r>
      <w:r>
        <w:rPr>
          <w:rFonts w:hint="eastAsia" w:ascii="宋体" w:hAnsi="宋体" w:cs="Arial Unicode MS"/>
          <w:highlight w:val="none"/>
        </w:rPr>
        <w:t>. 招标代理业务  指报告期内企业完成招标代理业务的收入。</w:t>
      </w:r>
    </w:p>
    <w:p>
      <w:pPr>
        <w:tabs>
          <w:tab w:val="left" w:pos="0"/>
        </w:tabs>
        <w:ind w:left="420"/>
        <w:rPr>
          <w:rFonts w:hint="eastAsia" w:ascii="宋体" w:hAnsi="宋体" w:cs="Arial Unicode MS"/>
          <w:highlight w:val="none"/>
        </w:rPr>
      </w:pPr>
      <w:r>
        <w:rPr>
          <w:rFonts w:hint="eastAsia" w:ascii="宋体" w:hAnsi="宋体" w:cs="Arial Unicode MS"/>
          <w:highlight w:val="none"/>
        </w:rPr>
        <w:t>6</w:t>
      </w:r>
      <w:r>
        <w:rPr>
          <w:rFonts w:ascii="宋体" w:hAnsi="宋体" w:cs="Arial Unicode MS"/>
          <w:highlight w:val="none"/>
        </w:rPr>
        <w:t>8</w:t>
      </w:r>
      <w:r>
        <w:rPr>
          <w:rFonts w:hint="eastAsia" w:ascii="宋体" w:hAnsi="宋体" w:cs="Arial Unicode MS"/>
          <w:highlight w:val="none"/>
        </w:rPr>
        <w:t>. 项目管理业务  指报告期内企业完成项目管理业务的收入。</w:t>
      </w:r>
    </w:p>
    <w:p>
      <w:pPr>
        <w:tabs>
          <w:tab w:val="left" w:pos="0"/>
        </w:tabs>
        <w:ind w:left="420"/>
        <w:rPr>
          <w:rFonts w:hint="eastAsia" w:ascii="宋体" w:hAnsi="宋体" w:cs="Arial Unicode MS"/>
          <w:highlight w:val="none"/>
        </w:rPr>
      </w:pPr>
      <w:r>
        <w:rPr>
          <w:rFonts w:hint="eastAsia" w:ascii="宋体" w:hAnsi="宋体" w:cs="Arial Unicode MS"/>
          <w:highlight w:val="none"/>
        </w:rPr>
        <w:t>6</w:t>
      </w:r>
      <w:r>
        <w:rPr>
          <w:rFonts w:ascii="宋体" w:hAnsi="宋体" w:cs="Arial Unicode MS"/>
          <w:highlight w:val="none"/>
        </w:rPr>
        <w:t>9</w:t>
      </w:r>
      <w:r>
        <w:rPr>
          <w:rFonts w:hint="eastAsia" w:ascii="宋体" w:hAnsi="宋体" w:cs="Arial Unicode MS"/>
          <w:highlight w:val="none"/>
        </w:rPr>
        <w:t>. 工程咨询业务  指报告期内企业完成工程咨询业务的收入。</w:t>
      </w:r>
    </w:p>
    <w:p>
      <w:pPr>
        <w:tabs>
          <w:tab w:val="left" w:pos="0"/>
        </w:tabs>
        <w:ind w:left="420"/>
        <w:rPr>
          <w:rFonts w:hint="eastAsia" w:ascii="宋体" w:hAnsi="宋体" w:cs="Arial Unicode MS"/>
          <w:highlight w:val="none"/>
        </w:rPr>
      </w:pPr>
      <w:r>
        <w:rPr>
          <w:rFonts w:ascii="宋体" w:hAnsi="宋体" w:cs="Arial Unicode MS"/>
          <w:highlight w:val="none"/>
        </w:rPr>
        <w:t>70</w:t>
      </w:r>
      <w:r>
        <w:rPr>
          <w:rFonts w:hint="eastAsia" w:ascii="宋体" w:hAnsi="宋体" w:cs="Arial Unicode MS"/>
          <w:highlight w:val="none"/>
        </w:rPr>
        <w:t xml:space="preserve">. </w:t>
      </w:r>
      <w:r>
        <w:rPr>
          <w:rFonts w:hint="eastAsia" w:ascii="宋体" w:hAnsi="宋体" w:cs="Arial Unicode MS"/>
          <w:highlight w:val="none"/>
          <w:lang w:eastAsia="zh-CN"/>
        </w:rPr>
        <w:t>建设</w:t>
      </w:r>
      <w:r>
        <w:rPr>
          <w:rFonts w:hint="eastAsia" w:ascii="宋体" w:hAnsi="宋体" w:cs="Arial Unicode MS"/>
          <w:highlight w:val="none"/>
        </w:rPr>
        <w:t>工程监理业务  指报告期内企业完成工程监理业务的收入。</w:t>
      </w:r>
    </w:p>
    <w:p>
      <w:pPr>
        <w:tabs>
          <w:tab w:val="left" w:pos="0"/>
        </w:tabs>
        <w:ind w:left="420"/>
        <w:rPr>
          <w:rFonts w:hint="eastAsia" w:ascii="宋体" w:hAnsi="宋体" w:cs="Arial Unicode MS"/>
          <w:highlight w:val="none"/>
        </w:rPr>
      </w:pPr>
      <w:r>
        <w:rPr>
          <w:rFonts w:ascii="宋体" w:hAnsi="宋体" w:cs="Arial Unicode MS"/>
          <w:highlight w:val="none"/>
        </w:rPr>
        <w:t>71</w:t>
      </w:r>
      <w:r>
        <w:rPr>
          <w:rFonts w:hint="eastAsia" w:ascii="宋体" w:hAnsi="宋体" w:cs="Arial Unicode MS"/>
          <w:highlight w:val="none"/>
        </w:rPr>
        <w:t>. 其他  指报告期内企业完成除以上业务以外的收入。</w:t>
      </w:r>
    </w:p>
    <w:p>
      <w:pPr>
        <w:tabs>
          <w:tab w:val="left" w:pos="0"/>
        </w:tabs>
        <w:ind w:left="420"/>
        <w:rPr>
          <w:rFonts w:hint="eastAsia" w:ascii="宋体" w:hAnsi="宋体" w:cs="Arial Unicode MS"/>
          <w:highlight w:val="none"/>
        </w:rPr>
      </w:pPr>
      <w:r>
        <w:rPr>
          <w:rFonts w:ascii="宋体" w:hAnsi="宋体" w:cs="Arial Unicode MS"/>
          <w:highlight w:val="none"/>
        </w:rPr>
        <w:t>72</w:t>
      </w:r>
      <w:r>
        <w:rPr>
          <w:rFonts w:hint="eastAsia" w:ascii="宋体" w:hAnsi="宋体" w:cs="Arial Unicode MS"/>
          <w:highlight w:val="none"/>
        </w:rPr>
        <w:t>. 勘察设计业务  指报告期内勘察设计企业完成勘察设计业务的收入。</w:t>
      </w:r>
    </w:p>
    <w:p>
      <w:pPr>
        <w:tabs>
          <w:tab w:val="left" w:pos="0"/>
        </w:tabs>
        <w:ind w:left="420"/>
        <w:rPr>
          <w:rFonts w:hint="eastAsia" w:ascii="宋体" w:hAnsi="宋体" w:cs="Arial Unicode MS"/>
          <w:highlight w:val="none"/>
        </w:rPr>
      </w:pPr>
      <w:r>
        <w:rPr>
          <w:rFonts w:ascii="宋体" w:hAnsi="宋体" w:cs="Arial Unicode MS"/>
          <w:highlight w:val="none"/>
        </w:rPr>
        <w:t>73</w:t>
      </w:r>
      <w:r>
        <w:rPr>
          <w:rFonts w:hint="eastAsia" w:ascii="宋体" w:hAnsi="宋体" w:cs="Arial Unicode MS"/>
          <w:highlight w:val="none"/>
        </w:rPr>
        <w:t>. 会计审计业务  指报告期内会计（审计）师事务所企业完成会计审计业务的收入。</w:t>
      </w:r>
    </w:p>
    <w:p>
      <w:pPr>
        <w:tabs>
          <w:tab w:val="left" w:pos="0"/>
        </w:tabs>
        <w:ind w:left="420"/>
        <w:rPr>
          <w:rFonts w:hint="eastAsia" w:ascii="宋体" w:hAnsi="宋体" w:cs="Arial Unicode MS"/>
          <w:highlight w:val="none"/>
        </w:rPr>
      </w:pPr>
      <w:r>
        <w:rPr>
          <w:rFonts w:ascii="宋体" w:hAnsi="宋体" w:cs="Arial Unicode MS"/>
          <w:highlight w:val="none"/>
        </w:rPr>
        <w:t>74</w:t>
      </w:r>
      <w:r>
        <w:rPr>
          <w:rFonts w:hint="eastAsia" w:ascii="宋体" w:hAnsi="宋体" w:cs="Arial Unicode MS"/>
          <w:highlight w:val="none"/>
        </w:rPr>
        <w:t>. 银行金融业务  指报告期内建设银行企业完成银行金融业务的收入。</w:t>
      </w:r>
    </w:p>
    <w:p>
      <w:pPr>
        <w:tabs>
          <w:tab w:val="left" w:pos="0"/>
        </w:tabs>
        <w:ind w:left="420"/>
        <w:rPr>
          <w:rFonts w:hint="eastAsia" w:ascii="宋体" w:hAnsi="宋体" w:cs="Arial Unicode MS"/>
          <w:highlight w:val="none"/>
        </w:rPr>
      </w:pPr>
      <w:r>
        <w:rPr>
          <w:rFonts w:ascii="宋体" w:hAnsi="宋体" w:cs="Arial Unicode MS"/>
          <w:highlight w:val="none"/>
        </w:rPr>
        <w:t>75</w:t>
      </w:r>
      <w:r>
        <w:rPr>
          <w:rFonts w:hint="eastAsia" w:ascii="宋体" w:hAnsi="宋体" w:cs="Arial Unicode MS"/>
          <w:highlight w:val="none"/>
        </w:rPr>
        <w:t>. 其他  指报告期内企业除上述3类业务以外的其他收入。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76</w:t>
      </w:r>
      <w:r>
        <w:rPr>
          <w:rFonts w:hint="eastAsia" w:ascii="宋体" w:hAnsi="宋体" w:cs="Arial Unicode MS"/>
          <w:highlight w:val="none"/>
        </w:rPr>
        <w:t>. 完成的</w:t>
      </w:r>
      <w:r>
        <w:rPr>
          <w:rFonts w:hint="eastAsia" w:ascii="宋体" w:hAnsi="宋体" w:cs="Arial Unicode MS"/>
          <w:highlight w:val="none"/>
          <w:lang w:eastAsia="zh-CN"/>
        </w:rPr>
        <w:t>工程</w:t>
      </w:r>
      <w:r>
        <w:rPr>
          <w:rFonts w:hint="eastAsia" w:ascii="宋体" w:hAnsi="宋体" w:cs="Arial Unicode MS"/>
          <w:highlight w:val="none"/>
        </w:rPr>
        <w:t>造价咨询项目所涉及的工程造价总额  指报告期内企业完成的工程造价咨询业务所涉及的工程项目造价额的合计。</w:t>
      </w:r>
    </w:p>
    <w:p>
      <w:pPr>
        <w:tabs>
          <w:tab w:val="left" w:pos="0"/>
        </w:tabs>
        <w:ind w:firstLine="420" w:firstLineChars="200"/>
        <w:rPr>
          <w:rFonts w:hint="eastAsia" w:ascii="宋体" w:hAnsi="宋体" w:cs="Arial Unicode MS"/>
          <w:highlight w:val="none"/>
        </w:rPr>
      </w:pPr>
      <w:r>
        <w:rPr>
          <w:rFonts w:ascii="宋体" w:hAnsi="宋体" w:cs="Arial Unicode MS"/>
          <w:highlight w:val="none"/>
        </w:rPr>
        <w:t>77</w:t>
      </w:r>
      <w:r>
        <w:rPr>
          <w:rFonts w:hint="eastAsia" w:ascii="宋体" w:hAnsi="宋体" w:cs="Arial Unicode MS"/>
          <w:highlight w:val="none"/>
        </w:rPr>
        <w:t>. 工程结（决）算审计阶段审减工程造价总额 在工程决算审计过程中，决算减少的工程造价金额。</w:t>
      </w:r>
    </w:p>
    <w:p>
      <w:pPr>
        <w:tabs>
          <w:tab w:val="left" w:pos="0"/>
        </w:tabs>
        <w:rPr>
          <w:rFonts w:hint="eastAsia" w:ascii="宋体" w:hAnsi="宋体" w:cs="Arial Unicode MS"/>
        </w:rPr>
      </w:pPr>
    </w:p>
    <w:p>
      <w:pPr>
        <w:pStyle w:val="3"/>
        <w:jc w:val="center"/>
        <w:rPr>
          <w:rFonts w:cs="Arial Unicode MS"/>
        </w:rPr>
      </w:pPr>
      <w:r>
        <w:t>（四）建造4表  工程造价咨询企业财务状况</w:t>
      </w:r>
    </w:p>
    <w:p>
      <w:pPr>
        <w:tabs>
          <w:tab w:val="left" w:pos="0"/>
        </w:tabs>
        <w:ind w:firstLine="420" w:firstLineChars="200"/>
        <w:rPr>
          <w:rFonts w:hint="eastAsia" w:ascii="宋体" w:hAnsi="宋体" w:cs="Arial Unicode MS"/>
          <w:highlight w:val="none"/>
        </w:rPr>
      </w:pPr>
      <w:r>
        <w:rPr>
          <w:rFonts w:ascii="宋体" w:hAnsi="宋体" w:cs="Arial Unicode MS"/>
          <w:highlight w:val="none"/>
        </w:rPr>
        <w:t>78</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营业收入合计  指报告期末企业经营业务所取得的收入总计。按企业年度财务会计报告中损益表的“主营业务收入”或“其他业务收入”科目中对应项的本期累计数填报。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79</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工程造价咨询收入  指报告期末企业经营工程造价咨询业务所取得的收入。按企业年度财务会计报告中损益表的“主营业务收入”或“其他业务收入”科目中对应项的本期累计数分析计算填列。</w:t>
      </w:r>
    </w:p>
    <w:p>
      <w:pPr>
        <w:tabs>
          <w:tab w:val="left" w:pos="0"/>
        </w:tabs>
        <w:ind w:firstLine="420" w:firstLineChars="200"/>
        <w:rPr>
          <w:rFonts w:hint="eastAsia" w:ascii="宋体" w:hAnsi="宋体" w:cs="Arial Unicode MS"/>
          <w:highlight w:val="none"/>
        </w:rPr>
      </w:pPr>
      <w:r>
        <w:rPr>
          <w:rFonts w:ascii="宋体" w:hAnsi="宋体" w:cs="Arial Unicode MS"/>
          <w:highlight w:val="none"/>
        </w:rPr>
        <w:t>80</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其他收入  指报告期末企业除经营工程造价咨询业务活动以外的其他业务所取得的收入。按企业年度财务会计报告中损益表的“主营业务收入”或“其他业务收入”科目中对应项的本期累计数分析计算填列。</w:t>
      </w:r>
    </w:p>
    <w:p>
      <w:pPr>
        <w:tabs>
          <w:tab w:val="left" w:pos="0"/>
        </w:tabs>
        <w:ind w:firstLine="420" w:firstLineChars="200"/>
        <w:rPr>
          <w:rFonts w:hint="eastAsia" w:ascii="宋体" w:hAnsi="宋体" w:cs="Arial Unicode MS"/>
          <w:highlight w:val="none"/>
        </w:rPr>
      </w:pPr>
      <w:r>
        <w:rPr>
          <w:rFonts w:ascii="宋体" w:hAnsi="宋体" w:cs="Arial Unicode MS"/>
          <w:highlight w:val="none"/>
        </w:rPr>
        <w:t>81</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 xml:space="preserve">营业成本 </w:t>
      </w:r>
      <w:r>
        <w:rPr>
          <w:rFonts w:ascii="宋体" w:hAnsi="宋体" w:cs="Arial Unicode MS"/>
          <w:highlight w:val="none"/>
        </w:rPr>
        <w:t xml:space="preserve">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ind w:firstLine="420" w:firstLineChars="200"/>
        <w:rPr>
          <w:rFonts w:hint="eastAsia" w:ascii="宋体" w:hAnsi="宋体" w:cs="Arial Unicode MS"/>
          <w:highlight w:val="none"/>
        </w:rPr>
      </w:pPr>
      <w:r>
        <w:rPr>
          <w:rFonts w:hint="eastAsia" w:ascii="宋体" w:hAnsi="宋体" w:cs="Arial Unicode MS"/>
          <w:highlight w:val="none"/>
        </w:rPr>
        <w:t>8</w:t>
      </w:r>
      <w:r>
        <w:rPr>
          <w:rFonts w:ascii="宋体" w:hAnsi="宋体" w:cs="Arial Unicode MS"/>
          <w:highlight w:val="none"/>
        </w:rPr>
        <w:t xml:space="preserve">2. </w:t>
      </w:r>
      <w:r>
        <w:rPr>
          <w:rFonts w:hint="eastAsia" w:ascii="宋体" w:hAnsi="宋体" w:cs="Arial Unicode MS"/>
          <w:highlight w:val="none"/>
        </w:rPr>
        <w:t>税金及附加  指企业经营活动发生的消费税、城市维护建设税、资源税、教育费附加及房产税、城镇土地使用税、车船税、印花税等相关税费，按企业年度财务会计报告或利润表的本期金额数填报。</w:t>
      </w:r>
    </w:p>
    <w:p>
      <w:pPr>
        <w:tabs>
          <w:tab w:val="left" w:pos="0"/>
        </w:tabs>
        <w:ind w:left="420"/>
        <w:rPr>
          <w:rFonts w:hint="eastAsia" w:ascii="宋体" w:hAnsi="宋体" w:cs="Arial Unicode MS"/>
          <w:highlight w:val="none"/>
        </w:rPr>
      </w:pPr>
      <w:r>
        <w:rPr>
          <w:rFonts w:ascii="宋体" w:hAnsi="宋体" w:cs="Arial Unicode MS"/>
          <w:highlight w:val="none"/>
        </w:rPr>
        <w:t>83</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管理费用  指企业为组织和管理企业生产经营活动所发生的费用，包括企业在筹建</w:t>
      </w:r>
    </w:p>
    <w:p>
      <w:pPr>
        <w:tabs>
          <w:tab w:val="left" w:pos="0"/>
        </w:tabs>
        <w:rPr>
          <w:rFonts w:hint="eastAsia" w:ascii="宋体" w:hAnsi="宋体" w:cs="Arial Unicode MS"/>
          <w:highlight w:val="none"/>
        </w:rPr>
      </w:pPr>
      <w:r>
        <w:rPr>
          <w:rFonts w:hint="eastAsia" w:ascii="宋体" w:hAnsi="宋体" w:cs="Arial Unicode MS"/>
          <w:highlight w:val="none"/>
        </w:rPr>
        <w:t>期间内发生的开办费、董事会和管理部门在企业经营管理中发生的，或者应当由企业统一负担的公司经费等。根据会计损益表中“管理费用”项目的本期金额数填报。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84</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税金  指企业按照规定从管理费用中支付的房产税、印花税、车船使用税和土地使用税。根据“管理费用明细账”中“管理费用—税金”的期末借方余额分析填报。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85</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差旅费  指企业管理部门的差旅费，包括市内公出的交通费和外地出差的差旅费。根据“管理费用明细账”中“管理费用——差旅费”的期末借方余额分析填报。</w:t>
      </w:r>
    </w:p>
    <w:p>
      <w:pPr>
        <w:tabs>
          <w:tab w:val="left" w:pos="0"/>
        </w:tabs>
        <w:ind w:firstLine="420" w:firstLineChars="200"/>
        <w:rPr>
          <w:rFonts w:hint="eastAsia" w:ascii="宋体" w:hAnsi="宋体" w:cs="Arial Unicode MS"/>
          <w:highlight w:val="none"/>
        </w:rPr>
      </w:pPr>
      <w:r>
        <w:rPr>
          <w:rFonts w:hint="eastAsia" w:ascii="宋体" w:hAnsi="宋体" w:cs="Arial Unicode MS"/>
          <w:highlight w:val="none"/>
        </w:rPr>
        <w:t>8</w:t>
      </w:r>
      <w:r>
        <w:rPr>
          <w:rFonts w:ascii="宋体" w:hAnsi="宋体" w:cs="Arial Unicode MS"/>
          <w:highlight w:val="none"/>
        </w:rPr>
        <w:t>6</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 xml:space="preserve">营业利润 </w:t>
      </w:r>
      <w:r>
        <w:rPr>
          <w:rFonts w:ascii="宋体" w:hAnsi="宋体" w:cs="Arial Unicode MS"/>
          <w:highlight w:val="none"/>
        </w:rPr>
        <w:t xml:space="preserve"> </w:t>
      </w:r>
      <w:r>
        <w:rPr>
          <w:rFonts w:hint="eastAsia" w:ascii="宋体" w:hAnsi="宋体" w:cs="Arial Unicode MS"/>
          <w:highlight w:val="none"/>
        </w:rPr>
        <w:t>指企业从事经营活动所取得的利润(即营业利润为营业收入减去营业成本、营业税金及附加、销售费用、管理费用、财务费用、资产减值损失，再加上公允价值变动收益和投资收益。执行2006年《企业会计准则》的企业，可根据会计“利润表”中“营业利润”项目的本期金额数直接填报；未执行2006年《企业会计准则》的企业，由于其“营业利润”中没有包括公允价值变动收益和投资收益，所以需根据会计“利润表”中“营业利润”项目的本期金额数加上公允价值变动收益和投资收益后填报)，按企业年度财务会计报告中损益表的“营业利润”项的本期实际数填列。</w:t>
      </w:r>
    </w:p>
    <w:p>
      <w:pPr>
        <w:tabs>
          <w:tab w:val="left" w:pos="0"/>
        </w:tabs>
        <w:ind w:firstLine="420" w:firstLineChars="200"/>
        <w:rPr>
          <w:rFonts w:hint="eastAsia" w:ascii="宋体" w:hAnsi="宋体" w:cs="Arial Unicode MS"/>
          <w:highlight w:val="none"/>
        </w:rPr>
      </w:pPr>
      <w:r>
        <w:rPr>
          <w:rFonts w:ascii="宋体" w:hAnsi="宋体" w:cs="Arial Unicode MS"/>
          <w:highlight w:val="none"/>
        </w:rPr>
        <w:t>87</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所得税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种。按企业年度财务会计报告中损益表的“所得税”项的本期实际数填列。</w:t>
      </w:r>
    </w:p>
    <w:p>
      <w:pPr>
        <w:tabs>
          <w:tab w:val="left" w:pos="0"/>
        </w:tabs>
        <w:ind w:firstLine="420" w:firstLineChars="200"/>
        <w:rPr>
          <w:rFonts w:hint="eastAsia" w:ascii="宋体" w:hAnsi="宋体" w:cs="Arial Unicode MS"/>
          <w:highlight w:val="none"/>
        </w:rPr>
      </w:pPr>
      <w:r>
        <w:rPr>
          <w:rFonts w:hint="eastAsia" w:ascii="宋体" w:hAnsi="宋体" w:cs="Arial Unicode MS"/>
          <w:highlight w:val="none"/>
        </w:rPr>
        <w:t>8</w:t>
      </w:r>
      <w:r>
        <w:rPr>
          <w:rFonts w:ascii="宋体" w:hAnsi="宋体" w:cs="Arial Unicode MS"/>
          <w:highlight w:val="none"/>
        </w:rPr>
        <w:t>8</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 xml:space="preserve">应付职工薪酬 </w:t>
      </w:r>
      <w:r>
        <w:rPr>
          <w:rFonts w:ascii="宋体" w:hAnsi="宋体" w:cs="Arial Unicode MS"/>
          <w:highlight w:val="none"/>
        </w:rPr>
        <w:t xml:space="preserve">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89</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资产合计  指企业过去的交易或者事项形成的、由企业拥有或者控制的、预期会给企业带来经济利益的资源，按企业年度财务会计报告中“资产负债表”的“资产总计”项的本期实际数填列。</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90</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固定资产原</w:t>
      </w:r>
      <w:r>
        <w:rPr>
          <w:rFonts w:hint="eastAsia" w:ascii="宋体" w:hAnsi="宋体" w:cs="Arial Unicode MS"/>
          <w:highlight w:val="none"/>
          <w:lang w:eastAsia="zh-CN"/>
        </w:rPr>
        <w:t>值</w:t>
      </w:r>
      <w:r>
        <w:rPr>
          <w:rFonts w:hint="eastAsia" w:ascii="宋体" w:hAnsi="宋体" w:cs="Arial Unicode MS"/>
          <w:highlight w:val="none"/>
        </w:rPr>
        <w:t xml:space="preserve">  指固定资产的成本，包括企业在购置、自行建造、安装、改建、扩建、技术改造某项固定资产时所支出的全部支出总额。根据会计“资产负债表”中“固定资产原价”项目的期末数填列。</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91</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 xml:space="preserve">本年折旧  指企业在报告期内提取的固定资产折旧合计数。根据会计“财务状况变动表”中“固定资产折旧”项的数值填列。若企业执行2001年《企业会计制度》，根据会计核算中《资产减值准备、投资及固定资产情况表》内“当年计提的固定资产折旧总额”项本年增加数填报。  </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92</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负债合计   是指企业所承担的能以货币计量、需以资产或劳务偿还的债务。按企业年度财务会计报告中“资产负债表”的“负债合计”项的本期实际数填列。</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93</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销售费用   指企业在销售商品的过程中发生的包装费、广告费等费用和为销售本企业商品而专设的销售机构的职工薪酬、业务费等经营费用。根据会计“利润表”中“销售费用”的本期金额数目填报。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94</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财务费用   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95</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利息净支出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96</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公允价值变动收益 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97</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投资收益  指企业确认的投资收益或投资损失，反映企业以各种方式对外投资所取得的收益。根据企业会计“利润表”中“投资收益”项目的本期金额数填报，如为投资损失以“-”号记。</w:t>
      </w:r>
    </w:p>
    <w:p>
      <w:pPr>
        <w:tabs>
          <w:tab w:val="left" w:pos="0"/>
        </w:tabs>
        <w:ind w:firstLine="420" w:firstLineChars="200"/>
        <w:rPr>
          <w:rFonts w:hint="eastAsia" w:ascii="宋体" w:hAnsi="宋体" w:cs="Arial Unicode MS"/>
          <w:highlight w:val="none"/>
        </w:rPr>
      </w:pPr>
      <w:r>
        <w:rPr>
          <w:rFonts w:ascii="宋体" w:hAnsi="宋体" w:cs="Arial Unicode MS"/>
          <w:highlight w:val="none"/>
        </w:rPr>
        <w:t>98</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累计折旧  指企业在报告期末提取的历年固定资产折旧累计数。根据会计“累计折旧”科目的期末贷方余额填报。</w:t>
      </w:r>
    </w:p>
    <w:p>
      <w:pPr>
        <w:tabs>
          <w:tab w:val="left" w:pos="0"/>
        </w:tabs>
        <w:ind w:firstLine="420" w:firstLineChars="200"/>
        <w:rPr>
          <w:rFonts w:ascii="宋体" w:hAnsi="宋体" w:cs="Arial Unicode MS"/>
          <w:highlight w:val="none"/>
        </w:rPr>
      </w:pPr>
      <w:r>
        <w:rPr>
          <w:rFonts w:ascii="宋体" w:hAnsi="宋体" w:cs="Arial Unicode MS"/>
          <w:highlight w:val="none"/>
        </w:rPr>
        <w:t>99</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资产减值损失  指企业计提各项资产减值准备所形成的损失。根据会计“利润表”中“资产减值损失”项目的本期金额数填报。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100</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营业外收入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101</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政府补助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ind w:firstLine="420" w:firstLineChars="200"/>
        <w:rPr>
          <w:rFonts w:hint="eastAsia" w:ascii="宋体" w:hAnsi="宋体" w:cs="Arial Unicode MS"/>
          <w:highlight w:val="none"/>
        </w:rPr>
      </w:pPr>
      <w:r>
        <w:rPr>
          <w:rFonts w:ascii="宋体" w:hAnsi="宋体" w:cs="Arial Unicode MS"/>
          <w:highlight w:val="none"/>
        </w:rPr>
        <w:t>102</w:t>
      </w:r>
      <w:r>
        <w:rPr>
          <w:rFonts w:hint="eastAsia" w:ascii="宋体" w:hAnsi="宋体" w:cs="Arial Unicode MS"/>
          <w:highlight w:val="none"/>
        </w:rPr>
        <w:t>.</w:t>
      </w:r>
      <w:r>
        <w:rPr>
          <w:rFonts w:ascii="宋体" w:hAnsi="宋体" w:cs="Arial Unicode MS"/>
          <w:highlight w:val="none"/>
        </w:rPr>
        <w:t xml:space="preserve"> </w:t>
      </w:r>
      <w:r>
        <w:rPr>
          <w:rFonts w:hint="eastAsia" w:ascii="宋体" w:hAnsi="宋体" w:cs="Arial Unicode MS"/>
          <w:highlight w:val="none"/>
        </w:rPr>
        <w:t>本年应交增值税  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ind w:left="420" w:leftChars="0" w:firstLine="400" w:firstLineChars="200"/>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宋体" w:hAnsi="宋体" w:eastAsia="宋体" w:cs="Arial Unicode MS"/>
          <w:sz w:val="20"/>
          <w:szCs w:val="20"/>
          <w:highlight w:val="none"/>
          <w:lang w:val="en-US" w:eastAsia="zh-CN"/>
        </w:rPr>
        <w:t xml:space="preserve">                            </w:t>
      </w:r>
      <w:r>
        <w:rPr>
          <w:rFonts w:hint="eastAsia" w:ascii="黑体" w:hAnsi="黑体" w:eastAsia="黑体" w:cs="黑体"/>
          <w:sz w:val="32"/>
          <w:szCs w:val="32"/>
          <w:highlight w:val="none"/>
          <w:lang w:val="en-US" w:eastAsia="zh-CN"/>
        </w:rPr>
        <w:t>五、附录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（一）向国家统计局报送的统计资料清单。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全国工程造价咨询企业数量，甲级工程造价咨询企业数量、乙级工程造价咨询企业数量、工程造价咨询企业从业人员、工程造价咨询企业营业收入、分专业分阶段的营业收入、工程造价咨询企业利润总额。</w:t>
      </w:r>
    </w:p>
    <w:p>
      <w:pPr>
        <w:numPr>
          <w:ilvl w:val="0"/>
          <w:numId w:val="0"/>
        </w:numPr>
        <w:tabs>
          <w:tab w:val="left" w:pos="0"/>
        </w:tabs>
        <w:ind w:left="0" w:leftChars="0" w:firstLine="420"/>
        <w:rPr>
          <w:rFonts w:hint="eastAsia" w:ascii="宋体" w:hAnsi="宋体" w:cs="Arial Unicode MS"/>
          <w:highlight w:val="none"/>
        </w:rPr>
      </w:pPr>
      <w:r>
        <w:rPr>
          <w:rFonts w:hint="eastAsia" w:ascii="宋体" w:hAnsi="宋体" w:cs="Arial Unicode MS"/>
          <w:highlight w:val="none"/>
          <w:lang w:val="en-US" w:eastAsia="zh-CN"/>
        </w:rPr>
        <w:t>（二）向统计信息共享数据库提供的统计资料清单。</w:t>
      </w:r>
    </w:p>
    <w:p>
      <w:pPr>
        <w:numPr>
          <w:ilvl w:val="0"/>
          <w:numId w:val="0"/>
        </w:numPr>
        <w:tabs>
          <w:tab w:val="left" w:pos="0"/>
        </w:tabs>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全国工程造价咨询企业数量，甲级工程造价咨询企业数量、乙级工程造价咨询企业数量、工程造价咨询企业从业人员、工程造价咨询企业营业收入、分专业分阶段的营业收入、工程造价咨询企业利润总额。</w:t>
      </w:r>
    </w:p>
    <w:p>
      <w:pPr>
        <w:numPr>
          <w:ilvl w:val="0"/>
          <w:numId w:val="0"/>
        </w:numPr>
        <w:tabs>
          <w:tab w:val="left" w:pos="0"/>
        </w:tabs>
        <w:rPr>
          <w:rFonts w:hint="eastAsia" w:ascii="黑体" w:hAnsi="黑体" w:eastAsia="黑体" w:cs="黑体"/>
          <w:b w:val="0"/>
          <w:kern w:val="2"/>
          <w:sz w:val="32"/>
          <w:szCs w:val="32"/>
          <w:lang w:val="en-US" w:eastAsia="zh-CN" w:bidi="ar-SA"/>
        </w:rPr>
      </w:pPr>
    </w:p>
    <w:p>
      <w:pPr>
        <w:rPr>
          <w:rFonts w:hint="eastAsia" w:eastAsia="宋体"/>
          <w:sz w:val="24"/>
          <w:szCs w:val="24"/>
          <w:lang w:val="en-US" w:eastAsia="zh-CN"/>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7"/>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Pr>
                          </w:pPr>
                          <w:r>
                            <w:fldChar w:fldCharType="begin"/>
                          </w:r>
                          <w:r>
                            <w:rPr>
                              <w:rStyle w:val="7"/>
                            </w:rPr>
                            <w:instrText xml:space="preserve">PAGE  </w:instrText>
                          </w:r>
                          <w:r>
                            <w:fldChar w:fldCharType="separate"/>
                          </w:r>
                          <w:r>
                            <w:rPr>
                              <w:rStyle w:val="7"/>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9</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C1495A"/>
    <w:multiLevelType w:val="multilevel"/>
    <w:tmpl w:val="AEC1495A"/>
    <w:lvl w:ilvl="0" w:tentative="0">
      <w:start w:val="1"/>
      <w:numFmt w:val="chineseCounting"/>
      <w:suff w:val="nothing"/>
      <w:lvlText w:val="%1、"/>
      <w:lvlJc w:val="left"/>
      <w:pPr>
        <w:tabs>
          <w:tab w:val="left" w:pos="0"/>
        </w:tabs>
        <w:ind w:left="425" w:hanging="425"/>
      </w:pPr>
      <w:rPr>
        <w:rFonts w:hint="eastAsia" w:ascii="宋体" w:hAnsi="宋体" w:eastAsia="宋体" w:cs="宋体"/>
      </w:rPr>
    </w:lvl>
    <w:lvl w:ilvl="1" w:tentative="0">
      <w:start w:val="1"/>
      <w:numFmt w:val="decimal"/>
      <w:pStyle w:val="3"/>
      <w:isLgl/>
      <w:lvlText w:val="%1.%2."/>
      <w:lvlJc w:val="left"/>
      <w:pPr>
        <w:tabs>
          <w:tab w:val="left" w:pos="420"/>
        </w:tabs>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00000005"/>
    <w:multiLevelType w:val="singleLevel"/>
    <w:tmpl w:val="00000005"/>
    <w:lvl w:ilvl="0" w:tentative="0">
      <w:start w:val="2"/>
      <w:numFmt w:val="decimal"/>
      <w:suff w:val="space"/>
      <w:lvlText w:val="%1."/>
      <w:lvlJc w:val="left"/>
    </w:lvl>
  </w:abstractNum>
  <w:abstractNum w:abstractNumId="2">
    <w:nsid w:val="00000007"/>
    <w:multiLevelType w:val="singleLevel"/>
    <w:tmpl w:val="00000007"/>
    <w:lvl w:ilvl="0" w:tentative="0">
      <w:start w:val="3"/>
      <w:numFmt w:val="decimal"/>
      <w:suff w:val="space"/>
      <w:lvlText w:val="%1."/>
      <w:lvlJc w:val="left"/>
      <w:pPr>
        <w:ind w:left="900" w:firstLine="0"/>
      </w:pPr>
    </w:lvl>
  </w:abstractNum>
  <w:abstractNum w:abstractNumId="3">
    <w:nsid w:val="0000000B"/>
    <w:multiLevelType w:val="singleLevel"/>
    <w:tmpl w:val="0000000B"/>
    <w:lvl w:ilvl="0" w:tentative="0">
      <w:start w:val="5"/>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263D1"/>
    <w:rsid w:val="0D52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nhideWhenUsed/>
    <w:qFormat/>
    <w:uiPriority w:val="0"/>
    <w:pPr>
      <w:keepNext/>
      <w:keepLines/>
      <w:numPr>
        <w:ilvl w:val="1"/>
        <w:numId w:val="1"/>
      </w:numPr>
      <w:ind w:left="0"/>
      <w:outlineLvl w:val="1"/>
    </w:pPr>
    <w:rPr>
      <w:b/>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kern w:val="2"/>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2020-04-08T07:38:00Z</dcterms:created>
  <dc:creator>逸٩(••)۶Baby</dc:creator>
  <cp:lastModifiedBy>逸٩(••)۶Baby</cp:lastModifiedBy>
  <dcterms:modified xsi:type="dcterms:W3CDTF">2020-04-08T07:39:30Z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